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E2248D" w14:textId="6779F904" w:rsidR="00F02248" w:rsidRPr="00F02248" w:rsidRDefault="00F02248" w:rsidP="00F02248">
      <w:pPr>
        <w:pStyle w:val="NoSpacing"/>
        <w:jc w:val="center"/>
        <w:rPr>
          <w:b/>
          <w:sz w:val="44"/>
          <w:u w:val="single"/>
        </w:rPr>
      </w:pPr>
      <w:r w:rsidRPr="00F02248">
        <w:rPr>
          <w:b/>
          <w:sz w:val="44"/>
          <w:u w:val="single"/>
        </w:rPr>
        <w:t xml:space="preserve">Special Relativity </w:t>
      </w:r>
      <w:r w:rsidR="0057622C">
        <w:rPr>
          <w:b/>
          <w:sz w:val="44"/>
          <w:u w:val="single"/>
        </w:rPr>
        <w:t>Geometry</w:t>
      </w:r>
    </w:p>
    <w:p w14:paraId="13F3A240" w14:textId="0F26B151" w:rsidR="00F02248" w:rsidRDefault="00F02248" w:rsidP="00F02248"/>
    <w:p w14:paraId="5A6D17E9" w14:textId="77777777" w:rsidR="00E06A86" w:rsidRDefault="00E06A86" w:rsidP="00F02248"/>
    <w:p w14:paraId="01A126BE" w14:textId="2D438FE2" w:rsidR="00F02248" w:rsidRDefault="00F02248" w:rsidP="00F02248">
      <w:r>
        <w:t>So now I want to introduce the concept of distance, the metric, basis vectors, and discuss scalars, tensors, etc.  First up, the invariant interval, which is necessary to have before we can write down a metric, etc., etc.</w:t>
      </w:r>
    </w:p>
    <w:p w14:paraId="1E58019F" w14:textId="77777777" w:rsidR="00F02248" w:rsidRDefault="00F02248" w:rsidP="00F02248"/>
    <w:p w14:paraId="3142E5E3" w14:textId="5D8A588F" w:rsidR="00F02248" w:rsidRPr="00DE2D81" w:rsidRDefault="00F02248" w:rsidP="00F02248">
      <w:pPr>
        <w:rPr>
          <w:rFonts w:ascii="Arial" w:hAnsi="Arial" w:cs="Arial"/>
          <w:b/>
        </w:rPr>
      </w:pPr>
      <w:r>
        <w:rPr>
          <w:rFonts w:ascii="Arial" w:hAnsi="Arial" w:cs="Arial"/>
          <w:b/>
        </w:rPr>
        <w:t xml:space="preserve">1. </w:t>
      </w:r>
      <w:r w:rsidRPr="00DE2D81">
        <w:rPr>
          <w:rFonts w:ascii="Arial" w:hAnsi="Arial" w:cs="Arial"/>
          <w:b/>
        </w:rPr>
        <w:t>The invariant interval</w:t>
      </w:r>
    </w:p>
    <w:p w14:paraId="6E7A127C" w14:textId="77777777" w:rsidR="00F02248" w:rsidRDefault="00F02248" w:rsidP="00F02248">
      <w:r>
        <w:t>Consider two events happening somewhere in space-time,</w:t>
      </w:r>
    </w:p>
    <w:p w14:paraId="5C241F83" w14:textId="77777777" w:rsidR="00F02248" w:rsidRDefault="00F02248" w:rsidP="00F02248"/>
    <w:p w14:paraId="70D9BB94" w14:textId="77777777" w:rsidR="00F02248" w:rsidRDefault="00F02248" w:rsidP="00F02248">
      <w:r>
        <w:object w:dxaOrig="5071" w:dyaOrig="3420" w14:anchorId="045306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31.5pt" o:ole="">
            <v:imagedata r:id="rId4" o:title="" croptop="5366f" cropbottom="4982f" cropleft="2714f" cropright="17968f"/>
          </v:shape>
          <o:OLEObject Type="Embed" ProgID="PBrush" ShapeID="_x0000_i1025" DrawAspect="Content" ObjectID="_1782484624" r:id="rId5"/>
        </w:object>
      </w:r>
    </w:p>
    <w:p w14:paraId="6BFE188B" w14:textId="77777777" w:rsidR="00F02248" w:rsidRDefault="00F02248" w:rsidP="00F02248"/>
    <w:p w14:paraId="0E008F66" w14:textId="77777777" w:rsidR="00F02248" w:rsidRDefault="00F02248" w:rsidP="00F02248">
      <w:r>
        <w:t xml:space="preserve">Let’s calculate the ‘distance’ between these two events in both the S and S′ reference frame.  The concept of distance between space-time points is a little ambiguous.  It is somewhat arbitrary how one defines such a quantity.   Certainly one could say </w:t>
      </w:r>
    </w:p>
    <w:p w14:paraId="4689FC1E" w14:textId="77777777" w:rsidR="00F02248" w:rsidRDefault="00F02248" w:rsidP="00F02248"/>
    <w:p w14:paraId="3699F05A" w14:textId="77777777" w:rsidR="00F02248" w:rsidRDefault="00F02248" w:rsidP="00F02248">
      <w:r w:rsidRPr="008065BA">
        <w:rPr>
          <w:position w:val="-10"/>
        </w:rPr>
        <w:object w:dxaOrig="2000" w:dyaOrig="360" w14:anchorId="001E0F9B">
          <v:shape id="_x0000_i1026" type="#_x0000_t75" style="width:100pt;height:18pt" o:ole="">
            <v:imagedata r:id="rId6" o:title=""/>
          </v:shape>
          <o:OLEObject Type="Embed" ProgID="Equation.DSMT4" ShapeID="_x0000_i1026" DrawAspect="Content" ObjectID="_1782484625" r:id="rId7"/>
        </w:object>
      </w:r>
    </w:p>
    <w:p w14:paraId="4AA68449" w14:textId="77777777" w:rsidR="00F02248" w:rsidRDefault="00F02248" w:rsidP="00F02248"/>
    <w:p w14:paraId="712DCB52" w14:textId="77777777" w:rsidR="00F02248" w:rsidRDefault="00F02248" w:rsidP="00F02248">
      <w:r>
        <w:t>But it turns out this is not the way we want to do it because this definition will not result in a quantity which is invariant w/r to all frames of reference – meaning that if we compute this interval in reference frame S, we will not find it to be the same magnitude if we compute it in S′.  But the distance between two events, in a space-time sense, ought to be constant regardless of the coordinates one uses to express it in.  In a similar way, the distance between two points in the Cartesian x-y plane is the same whether we express it in the x-y coordinates, or in a set of u-v coordinates rotated w/r to the x-y by some angle.  So this is what rules out this quantity as being a measure of distance.  But there is a related quantity which is invariant.</w:t>
      </w:r>
    </w:p>
    <w:p w14:paraId="04DDEAB9" w14:textId="77777777" w:rsidR="00F02248" w:rsidRDefault="00F02248" w:rsidP="00F02248"/>
    <w:p w14:paraId="50827E44" w14:textId="77777777" w:rsidR="00F02248" w:rsidRDefault="00F02248" w:rsidP="00F02248">
      <w:r w:rsidRPr="008065BA">
        <w:rPr>
          <w:position w:val="-10"/>
        </w:rPr>
        <w:object w:dxaOrig="2140" w:dyaOrig="360" w14:anchorId="1C495FF6">
          <v:shape id="_x0000_i1027" type="#_x0000_t75" style="width:107pt;height:18pt" o:ole="" filled="t" fillcolor="#cfc">
            <v:imagedata r:id="rId8" o:title=""/>
          </v:shape>
          <o:OLEObject Type="Embed" ProgID="Equation.DSMT4" ShapeID="_x0000_i1027" DrawAspect="Content" ObjectID="_1782484626" r:id="rId9"/>
        </w:object>
      </w:r>
    </w:p>
    <w:p w14:paraId="3932E659" w14:textId="77777777" w:rsidR="00F02248" w:rsidRDefault="00F02248" w:rsidP="00F02248"/>
    <w:p w14:paraId="70BBB088" w14:textId="77777777" w:rsidR="00F02248" w:rsidRDefault="00F02248" w:rsidP="00F02248">
      <w:r>
        <w:t xml:space="preserve">And so we take this to be the distance between events.  Let’s prove it.  </w:t>
      </w:r>
    </w:p>
    <w:p w14:paraId="6B704731" w14:textId="77777777" w:rsidR="00F02248" w:rsidRDefault="00F02248" w:rsidP="00F02248"/>
    <w:p w14:paraId="4D681152" w14:textId="77777777" w:rsidR="00F02248" w:rsidRPr="008065BA" w:rsidRDefault="00F02248" w:rsidP="00F02248">
      <w:pPr>
        <w:rPr>
          <w:b/>
        </w:rPr>
      </w:pPr>
      <w:r w:rsidRPr="008065BA">
        <w:rPr>
          <w:b/>
        </w:rPr>
        <w:t>Example</w:t>
      </w:r>
    </w:p>
    <w:p w14:paraId="2C6D4DA2" w14:textId="77777777" w:rsidR="00F02248" w:rsidRDefault="00F02248" w:rsidP="00F02248">
      <w:r>
        <w:t>Show that (cΔt)</w:t>
      </w:r>
      <w:r>
        <w:rPr>
          <w:vertAlign w:val="superscript"/>
        </w:rPr>
        <w:t>2</w:t>
      </w:r>
      <w:r>
        <w:t xml:space="preserve"> +(Δx)</w:t>
      </w:r>
      <w:r>
        <w:rPr>
          <w:vertAlign w:val="superscript"/>
        </w:rPr>
        <w:t>2</w:t>
      </w:r>
      <w:r>
        <w:t xml:space="preserve"> isn’t invariant w/r to Lorentz transformation, while –(cΔt)</w:t>
      </w:r>
      <w:r>
        <w:rPr>
          <w:vertAlign w:val="superscript"/>
        </w:rPr>
        <w:t>2</w:t>
      </w:r>
      <w:r>
        <w:t xml:space="preserve"> + (Δx)</w:t>
      </w:r>
      <w:r>
        <w:rPr>
          <w:vertAlign w:val="superscript"/>
        </w:rPr>
        <w:t>2</w:t>
      </w:r>
      <w:r>
        <w:t xml:space="preserve"> is.  </w:t>
      </w:r>
    </w:p>
    <w:p w14:paraId="78480754" w14:textId="77777777" w:rsidR="00F02248" w:rsidRDefault="00F02248" w:rsidP="00F02248"/>
    <w:p w14:paraId="7E4E2CA7" w14:textId="77777777" w:rsidR="00F02248" w:rsidRDefault="00F02248" w:rsidP="00F02248">
      <w:r>
        <w:t>So we form this quantity in the reference S′ traveling to the right at speed v w/r to S.</w:t>
      </w:r>
    </w:p>
    <w:p w14:paraId="18140EB6" w14:textId="77777777" w:rsidR="00F02248" w:rsidRDefault="00F02248" w:rsidP="00F02248"/>
    <w:p w14:paraId="54852253" w14:textId="77777777" w:rsidR="00F02248" w:rsidRDefault="00F02248" w:rsidP="00F02248">
      <w:r w:rsidRPr="008065BA">
        <w:rPr>
          <w:position w:val="-12"/>
        </w:rPr>
        <w:object w:dxaOrig="2960" w:dyaOrig="380" w14:anchorId="45F3321E">
          <v:shape id="_x0000_i1028" type="#_x0000_t75" style="width:148pt;height:19pt" o:ole="">
            <v:imagedata r:id="rId10" o:title=""/>
          </v:shape>
          <o:OLEObject Type="Embed" ProgID="Equation.DSMT4" ShapeID="_x0000_i1028" DrawAspect="Content" ObjectID="_1782484627" r:id="rId11"/>
        </w:object>
      </w:r>
    </w:p>
    <w:p w14:paraId="1282AB90" w14:textId="77777777" w:rsidR="00F02248" w:rsidRDefault="00F02248" w:rsidP="00F02248"/>
    <w:p w14:paraId="36ABBE8D" w14:textId="77777777" w:rsidR="000C67BE" w:rsidRDefault="00F02248" w:rsidP="00F02248">
      <w:r>
        <w:t xml:space="preserve">putting this in terms of S coordinates via the Lorentz transformation </w:t>
      </w:r>
    </w:p>
    <w:p w14:paraId="779484D9" w14:textId="77777777" w:rsidR="000C67BE" w:rsidRDefault="000C67BE" w:rsidP="00F02248"/>
    <w:p w14:paraId="42569527" w14:textId="1A1EC558" w:rsidR="000C67BE" w:rsidRDefault="000C67BE" w:rsidP="00F02248">
      <w:r w:rsidRPr="000C67BE">
        <w:rPr>
          <w:position w:val="-30"/>
        </w:rPr>
        <w:object w:dxaOrig="1960" w:dyaOrig="720" w14:anchorId="4416CB61">
          <v:shape id="_x0000_i1092" type="#_x0000_t75" style="width:98pt;height:36pt" o:ole="">
            <v:imagedata r:id="rId12" o:title=""/>
          </v:shape>
          <o:OLEObject Type="Embed" ProgID="Equation.DSMT4" ShapeID="_x0000_i1092" DrawAspect="Content" ObjectID="_1782484628" r:id="rId13"/>
        </w:object>
      </w:r>
    </w:p>
    <w:p w14:paraId="65175BB2" w14:textId="77777777" w:rsidR="000C67BE" w:rsidRDefault="000C67BE" w:rsidP="00F02248"/>
    <w:p w14:paraId="39FC6BE2" w14:textId="0EA4D8A1" w:rsidR="00F02248" w:rsidRDefault="00F02248" w:rsidP="00F02248">
      <w:r>
        <w:t>we have:</w:t>
      </w:r>
    </w:p>
    <w:p w14:paraId="23C39C43" w14:textId="77777777" w:rsidR="00F02248" w:rsidRDefault="00F02248" w:rsidP="00F02248"/>
    <w:p w14:paraId="224E840B" w14:textId="77777777" w:rsidR="00F02248" w:rsidRDefault="00F02248" w:rsidP="00F02248">
      <w:r w:rsidRPr="008065BA">
        <w:rPr>
          <w:position w:val="-90"/>
        </w:rPr>
        <w:object w:dxaOrig="7580" w:dyaOrig="2020" w14:anchorId="1DD67148">
          <v:shape id="_x0000_i1029" type="#_x0000_t75" style="width:380pt;height:101pt" o:ole="">
            <v:imagedata r:id="rId14" o:title=""/>
          </v:shape>
          <o:OLEObject Type="Embed" ProgID="Equation.DSMT4" ShapeID="_x0000_i1029" DrawAspect="Content" ObjectID="_1782484629" r:id="rId15"/>
        </w:object>
      </w:r>
    </w:p>
    <w:p w14:paraId="392C5B56" w14:textId="77777777" w:rsidR="00F02248" w:rsidRDefault="00F02248" w:rsidP="00F02248"/>
    <w:p w14:paraId="75B8B4B3" w14:textId="77777777" w:rsidR="00F02248" w:rsidRPr="008065BA" w:rsidRDefault="00F02248" w:rsidP="00F02248">
      <w:r>
        <w:t>But now let’s look at the other possibility, (Δs)</w:t>
      </w:r>
      <w:r>
        <w:rPr>
          <w:vertAlign w:val="superscript"/>
        </w:rPr>
        <w:t>2</w:t>
      </w:r>
      <w:r>
        <w:t xml:space="preserve"> = -(cΔt)</w:t>
      </w:r>
      <w:r>
        <w:rPr>
          <w:vertAlign w:val="superscript"/>
        </w:rPr>
        <w:t>2</w:t>
      </w:r>
      <w:r>
        <w:t xml:space="preserve"> + (Δx)</w:t>
      </w:r>
      <w:r>
        <w:rPr>
          <w:vertAlign w:val="superscript"/>
        </w:rPr>
        <w:t>2</w:t>
      </w:r>
      <w:r>
        <w:t>.  So writing out this distance in terms of the S′ coordinates, and then putting in terms of the S coordinates we have:</w:t>
      </w:r>
    </w:p>
    <w:p w14:paraId="49F93BA6" w14:textId="77777777" w:rsidR="00F02248" w:rsidRDefault="00F02248" w:rsidP="00F02248"/>
    <w:p w14:paraId="79723C9F" w14:textId="2BA0AEF0" w:rsidR="00F02248" w:rsidRDefault="00005DED" w:rsidP="00F02248">
      <w:r w:rsidRPr="008065BA">
        <w:rPr>
          <w:position w:val="-130"/>
        </w:rPr>
        <w:object w:dxaOrig="6759" w:dyaOrig="2799" w14:anchorId="46C49C77">
          <v:shape id="_x0000_i1030" type="#_x0000_t75" style="width:338.5pt;height:140pt" o:ole="">
            <v:imagedata r:id="rId16" o:title=""/>
          </v:shape>
          <o:OLEObject Type="Embed" ProgID="Equation.DSMT4" ShapeID="_x0000_i1030" DrawAspect="Content" ObjectID="_1782484630" r:id="rId17"/>
        </w:object>
      </w:r>
    </w:p>
    <w:p w14:paraId="2E8CA07D" w14:textId="77777777" w:rsidR="00F02248" w:rsidRDefault="00F02248" w:rsidP="00F02248"/>
    <w:p w14:paraId="63F5B7A5" w14:textId="77777777" w:rsidR="00F02248" w:rsidRDefault="00F02248" w:rsidP="00F02248">
      <w:r>
        <w:t xml:space="preserve">So it appears that </w:t>
      </w:r>
      <w:r w:rsidRPr="007F363B">
        <w:rPr>
          <w:i/>
        </w:rPr>
        <w:t>this</w:t>
      </w:r>
      <w:r>
        <w:t xml:space="preserve"> is the invariant interval – the true representation of the ‘distance’ between space time events.  This is our first, and conclusive, indication that the geometry of space-time is </w:t>
      </w:r>
      <w:r w:rsidRPr="001B5AB0">
        <w:rPr>
          <w:i/>
        </w:rPr>
        <w:t>not</w:t>
      </w:r>
      <w:r>
        <w:t xml:space="preserve"> Euclidean. </w:t>
      </w:r>
    </w:p>
    <w:p w14:paraId="649325C8" w14:textId="77777777" w:rsidR="00F02248" w:rsidRDefault="00F02248" w:rsidP="00F02248"/>
    <w:p w14:paraId="7C1D589F" w14:textId="77777777" w:rsidR="00F02248" w:rsidRPr="00B03837" w:rsidRDefault="00F02248" w:rsidP="00F02248">
      <w:pPr>
        <w:rPr>
          <w:rFonts w:ascii="Arial" w:hAnsi="Arial" w:cs="Arial"/>
          <w:b/>
          <w:sz w:val="22"/>
          <w:szCs w:val="22"/>
        </w:rPr>
      </w:pPr>
      <w:r w:rsidRPr="00B03837">
        <w:rPr>
          <w:rFonts w:ascii="Arial" w:hAnsi="Arial" w:cs="Arial"/>
          <w:b/>
          <w:sz w:val="22"/>
          <w:szCs w:val="22"/>
        </w:rPr>
        <w:t xml:space="preserve">Time-like, space-like, and null </w:t>
      </w:r>
      <w:r>
        <w:rPr>
          <w:rFonts w:ascii="Arial" w:hAnsi="Arial" w:cs="Arial"/>
          <w:b/>
          <w:sz w:val="22"/>
          <w:szCs w:val="22"/>
        </w:rPr>
        <w:t>intervals</w:t>
      </w:r>
    </w:p>
    <w:p w14:paraId="0CDDCC58" w14:textId="77777777" w:rsidR="00F02248" w:rsidRPr="0040224E" w:rsidRDefault="00F02248" w:rsidP="00F02248">
      <w:pPr>
        <w:rPr>
          <w:rFonts w:ascii="Arial" w:hAnsi="Arial" w:cs="Arial"/>
          <w:b/>
          <w:sz w:val="22"/>
          <w:szCs w:val="22"/>
        </w:rPr>
      </w:pPr>
      <w:r>
        <w:t xml:space="preserve">Consider a particle traveling along the x axis according to the equation x(t).  Then its path can be represented in the S reference frame as: </w:t>
      </w:r>
    </w:p>
    <w:p w14:paraId="33F4F3C2" w14:textId="77777777" w:rsidR="00F02248" w:rsidRDefault="00F02248" w:rsidP="00F02248"/>
    <w:p w14:paraId="57381E42" w14:textId="77777777" w:rsidR="00F02248" w:rsidRDefault="00F02248" w:rsidP="00F02248">
      <w:r>
        <w:object w:dxaOrig="4064" w:dyaOrig="3420" w14:anchorId="7FB35BBE">
          <v:shape id="_x0000_i1031" type="#_x0000_t75" style="width:164pt;height:124pt" o:ole="">
            <v:imagedata r:id="rId18" o:title="" croptop="5366f" cropbottom="4982f" cropright="4359f"/>
          </v:shape>
          <o:OLEObject Type="Embed" ProgID="PBrush" ShapeID="_x0000_i1031" DrawAspect="Content" ObjectID="_1782484631" r:id="rId19"/>
        </w:object>
      </w:r>
      <w:r>
        <w:tab/>
      </w:r>
      <w:r>
        <w:tab/>
      </w:r>
      <w:r>
        <w:object w:dxaOrig="4064" w:dyaOrig="3420" w14:anchorId="1ED3720D">
          <v:shape id="_x0000_i1032" type="#_x0000_t75" style="width:167pt;height:126.5pt" o:ole="">
            <v:imagedata r:id="rId20" o:title="" croptop="4216f" cropbottom="4791f" cropright="2906f"/>
          </v:shape>
          <o:OLEObject Type="Embed" ProgID="PBrush" ShapeID="_x0000_i1032" DrawAspect="Content" ObjectID="_1782484632" r:id="rId21"/>
        </w:object>
      </w:r>
    </w:p>
    <w:p w14:paraId="1EEDC071" w14:textId="77777777" w:rsidR="00F02248" w:rsidRDefault="00F02248" w:rsidP="00F02248"/>
    <w:p w14:paraId="21FC6933" w14:textId="77777777" w:rsidR="00F02248" w:rsidRPr="0021238E" w:rsidRDefault="00F02248" w:rsidP="00F02248">
      <w:r>
        <w:t>Note that at any given point in time, the path of the particle is limited to the so-called light-cone, illustrated in green.  The light cone is the path taken by pulse of light (it goes in positive and negative directions simultaneously) emitted at a particular point in space time.  The angle the light cone makes with the axes is 45</w:t>
      </w:r>
      <w:r w:rsidRPr="0021238E">
        <w:rPr>
          <w:rFonts w:ascii="Garamond" w:hAnsi="Garamond"/>
          <w:vertAlign w:val="superscript"/>
        </w:rPr>
        <w:t>°</w:t>
      </w:r>
      <w:r>
        <w:rPr>
          <w:rFonts w:ascii="Garamond" w:hAnsi="Garamond"/>
        </w:rPr>
        <w:t xml:space="preserve"> </w:t>
      </w:r>
      <w:r>
        <w:t xml:space="preserve">since we should have slope = ct/x = c(t/x) = c/c = 1.  The path can never cross the light cone since that would imply faster than light travel.  The light cone separates space-time into 3 regions: past, future, and elsewhere.  </w:t>
      </w:r>
    </w:p>
    <w:p w14:paraId="6B5C7B34" w14:textId="77777777" w:rsidR="00F02248" w:rsidRDefault="00F02248" w:rsidP="00F02248"/>
    <w:p w14:paraId="55EF6423" w14:textId="77777777" w:rsidR="00F02248" w:rsidRDefault="00F02248" w:rsidP="00F02248">
      <w:r>
        <w:object w:dxaOrig="4064" w:dyaOrig="3420" w14:anchorId="30CB1119">
          <v:shape id="_x0000_i1033" type="#_x0000_t75" style="width:174.5pt;height:147pt" o:ole="">
            <v:imagedata r:id="rId22" o:title=""/>
          </v:shape>
          <o:OLEObject Type="Embed" ProgID="PBrush" ShapeID="_x0000_i1033" DrawAspect="Content" ObjectID="_1782484633" r:id="rId23"/>
        </w:object>
      </w:r>
    </w:p>
    <w:p w14:paraId="5BE1826E" w14:textId="77777777" w:rsidR="00F02248" w:rsidRDefault="00F02248" w:rsidP="00F02248"/>
    <w:p w14:paraId="7555AF7E" w14:textId="77777777" w:rsidR="00F02248" w:rsidRDefault="00F02248" w:rsidP="00F02248">
      <w:r>
        <w:t>The past is the region of space/time that it could’ve been previously.  The future is where it could go.  And elsewhere is where it can never be – because that would imply faster than light travel.  We can also look at this motion from the perspective of S′.  It would look like,</w:t>
      </w:r>
    </w:p>
    <w:p w14:paraId="733A6670" w14:textId="77777777" w:rsidR="00F02248" w:rsidRDefault="00F02248" w:rsidP="00F02248"/>
    <w:p w14:paraId="2278C5A9" w14:textId="77777777" w:rsidR="00F02248" w:rsidRDefault="00F02248" w:rsidP="00F02248">
      <w:r>
        <w:object w:dxaOrig="4064" w:dyaOrig="3420" w14:anchorId="795BC4A5">
          <v:shape id="_x0000_i1034" type="#_x0000_t75" style="width:180pt;height:144.5pt" o:ole="">
            <v:imagedata r:id="rId24" o:title="" croptop="2104f" cropbottom="7761f" cropright="7175f"/>
          </v:shape>
          <o:OLEObject Type="Embed" ProgID="PBrush" ShapeID="_x0000_i1034" DrawAspect="Content" ObjectID="_1782484634" r:id="rId25"/>
        </w:object>
      </w:r>
    </w:p>
    <w:p w14:paraId="0E439853" w14:textId="77777777" w:rsidR="00F02248" w:rsidRDefault="00F02248" w:rsidP="00F02248"/>
    <w:p w14:paraId="523756E8" w14:textId="77777777" w:rsidR="00F02248" w:rsidRDefault="00F02248" w:rsidP="00F02248">
      <w:r>
        <w:t xml:space="preserve">Notice that the light cone for the S′ reference frame is the same as that for the S reference frame because in the S′ reference frame, the measured speed of light must also be c = x′/t′ </w:t>
      </w:r>
      <w:r>
        <w:rPr>
          <w:rFonts w:ascii="Garamond" w:hAnsi="Garamond"/>
        </w:rPr>
        <w:t>→</w:t>
      </w:r>
      <w:r>
        <w:t xml:space="preserve"> 1 = x′/ct′ </w:t>
      </w:r>
      <w:r>
        <w:rPr>
          <w:rFonts w:ascii="Garamond" w:hAnsi="Garamond"/>
        </w:rPr>
        <w:lastRenderedPageBreak/>
        <w:t>→</w:t>
      </w:r>
      <w:r>
        <w:t xml:space="preserve"> slope of light cone = 1.  And so the past/future/elsewhere regions are also the same.  Thus special relativity doesn’t allow the possibility of going to a frame of reference where the future and past of a particle can be reversed – thus preserving causality (sorry).  Let’s look again at two events in the S reference frame.  </w:t>
      </w:r>
    </w:p>
    <w:p w14:paraId="300DE94F" w14:textId="77777777" w:rsidR="00F02248" w:rsidRDefault="00F02248" w:rsidP="00F02248"/>
    <w:p w14:paraId="20BC4C2D" w14:textId="77777777" w:rsidR="00F02248" w:rsidRDefault="00F02248" w:rsidP="00F02248">
      <w:r>
        <w:object w:dxaOrig="4064" w:dyaOrig="3420" w14:anchorId="5093E29B">
          <v:shape id="_x0000_i1035" type="#_x0000_t75" style="width:189pt;height:159pt" o:ole="">
            <v:imagedata r:id="rId26" o:title=""/>
          </v:shape>
          <o:OLEObject Type="Embed" ProgID="PBrush" ShapeID="_x0000_i1035" DrawAspect="Content" ObjectID="_1782484635" r:id="rId27"/>
        </w:object>
      </w:r>
    </w:p>
    <w:p w14:paraId="72C310F8" w14:textId="77777777" w:rsidR="00F02248" w:rsidRDefault="00F02248" w:rsidP="00F02248"/>
    <w:p w14:paraId="406EE3E5" w14:textId="77777777" w:rsidR="00F02248" w:rsidRDefault="00F02248" w:rsidP="00F02248">
      <w:r>
        <w:t>Suppose we draw the light cone originating from s</w:t>
      </w:r>
      <w:r>
        <w:rPr>
          <w:vertAlign w:val="subscript"/>
        </w:rPr>
        <w:t>1</w:t>
      </w:r>
      <w:r>
        <w:t>.  Then if it encompasses s</w:t>
      </w:r>
      <w:r>
        <w:rPr>
          <w:vertAlign w:val="subscript"/>
        </w:rPr>
        <w:t>2</w:t>
      </w:r>
      <w:r>
        <w:t xml:space="preserve"> (i.e. if s</w:t>
      </w:r>
      <w:r>
        <w:rPr>
          <w:vertAlign w:val="subscript"/>
        </w:rPr>
        <w:t>2</w:t>
      </w:r>
      <w:r>
        <w:t xml:space="preserve"> is in the future or past), then the distance between these two events is called time-like.  If s</w:t>
      </w:r>
      <w:r>
        <w:rPr>
          <w:vertAlign w:val="subscript"/>
        </w:rPr>
        <w:t>2</w:t>
      </w:r>
      <w:r>
        <w:t xml:space="preserve"> is on the light cone itself, then it is called ‘null’.  And if s</w:t>
      </w:r>
      <w:r>
        <w:rPr>
          <w:vertAlign w:val="subscript"/>
        </w:rPr>
        <w:t>2</w:t>
      </w:r>
      <w:r>
        <w:t xml:space="preserve"> is in the elsewhere region it is called space-like.  Observe that in terms of value of Δs</w:t>
      </w:r>
      <w:r>
        <w:rPr>
          <w:vertAlign w:val="superscript"/>
        </w:rPr>
        <w:t>2</w:t>
      </w:r>
      <w:r>
        <w:t xml:space="preserve"> itself, we could say equivalently,</w:t>
      </w:r>
    </w:p>
    <w:p w14:paraId="79298DF2" w14:textId="77777777" w:rsidR="00F02248" w:rsidRDefault="00F02248" w:rsidP="00F02248"/>
    <w:p w14:paraId="4A37813D" w14:textId="77777777" w:rsidR="00F02248" w:rsidRDefault="00F02248" w:rsidP="00F02248">
      <w:r w:rsidRPr="00A1706A">
        <w:rPr>
          <w:position w:val="-50"/>
        </w:rPr>
        <w:object w:dxaOrig="4480" w:dyaOrig="1120" w14:anchorId="5469271A">
          <v:shape id="_x0000_i1036" type="#_x0000_t75" style="width:224pt;height:56.5pt" o:ole="" filled="t" fillcolor="#cfc">
            <v:imagedata r:id="rId28" o:title=""/>
          </v:shape>
          <o:OLEObject Type="Embed" ProgID="Equation.DSMT4" ShapeID="_x0000_i1036" DrawAspect="Content" ObjectID="_1782484636" r:id="rId29"/>
        </w:object>
      </w:r>
    </w:p>
    <w:p w14:paraId="4E65D29B" w14:textId="77777777" w:rsidR="00F02248" w:rsidRDefault="00F02248" w:rsidP="00F02248"/>
    <w:p w14:paraId="334D6F28" w14:textId="77777777" w:rsidR="00F02248" w:rsidRDefault="00F02248" w:rsidP="00F02248">
      <w:r>
        <w:t>because for instance, if s</w:t>
      </w:r>
      <w:r>
        <w:rPr>
          <w:vertAlign w:val="subscript"/>
        </w:rPr>
        <w:t>2</w:t>
      </w:r>
      <w:r>
        <w:t xml:space="preserve"> occurs within the future of s</w:t>
      </w:r>
      <w:r>
        <w:rPr>
          <w:vertAlign w:val="subscript"/>
        </w:rPr>
        <w:t>1</w:t>
      </w:r>
      <w:r>
        <w:t>, then the speed required to go from s</w:t>
      </w:r>
      <w:r>
        <w:rPr>
          <w:vertAlign w:val="subscript"/>
        </w:rPr>
        <w:t>1</w:t>
      </w:r>
      <w:r>
        <w:t xml:space="preserve"> to s</w:t>
      </w:r>
      <w:r>
        <w:rPr>
          <w:vertAlign w:val="subscript"/>
        </w:rPr>
        <w:t>2</w:t>
      </w:r>
      <w:r>
        <w:t xml:space="preserve"> must be less than that of light.  And so we must have v &lt; c </w:t>
      </w:r>
      <w:r>
        <w:rPr>
          <w:rFonts w:ascii="Garamond" w:hAnsi="Garamond"/>
        </w:rPr>
        <w:t>→</w:t>
      </w:r>
      <w:r>
        <w:t xml:space="preserve"> v</w:t>
      </w:r>
      <w:r>
        <w:rPr>
          <w:vertAlign w:val="superscript"/>
        </w:rPr>
        <w:t>2</w:t>
      </w:r>
      <w:r>
        <w:t xml:space="preserve"> &lt; c</w:t>
      </w:r>
      <w:r>
        <w:rPr>
          <w:vertAlign w:val="superscript"/>
        </w:rPr>
        <w:t>2</w:t>
      </w:r>
      <w:r>
        <w:t xml:space="preserve"> </w:t>
      </w:r>
      <w:r>
        <w:rPr>
          <w:rFonts w:ascii="Garamond" w:hAnsi="Garamond"/>
        </w:rPr>
        <w:t>→</w:t>
      </w:r>
      <w:r>
        <w:t xml:space="preserve"> </w:t>
      </w:r>
    </w:p>
    <w:p w14:paraId="3CAE2C1F" w14:textId="77777777" w:rsidR="00F02248" w:rsidRDefault="00F02248" w:rsidP="00F02248">
      <w:r>
        <w:t>-c</w:t>
      </w:r>
      <w:r>
        <w:rPr>
          <w:vertAlign w:val="superscript"/>
        </w:rPr>
        <w:t>2</w:t>
      </w:r>
      <w:r>
        <w:t>Δt</w:t>
      </w:r>
      <w:r>
        <w:rPr>
          <w:vertAlign w:val="superscript"/>
        </w:rPr>
        <w:t>2</w:t>
      </w:r>
      <w:r>
        <w:t xml:space="preserve"> + v</w:t>
      </w:r>
      <w:r>
        <w:rPr>
          <w:vertAlign w:val="superscript"/>
        </w:rPr>
        <w:t>2</w:t>
      </w:r>
      <w:r>
        <w:t>Δt</w:t>
      </w:r>
      <w:r>
        <w:rPr>
          <w:vertAlign w:val="superscript"/>
        </w:rPr>
        <w:t>2</w:t>
      </w:r>
      <w:r>
        <w:t xml:space="preserve"> &lt; 0 </w:t>
      </w:r>
      <w:r>
        <w:rPr>
          <w:rFonts w:ascii="Garamond" w:hAnsi="Garamond"/>
        </w:rPr>
        <w:t>→</w:t>
      </w:r>
      <w:r>
        <w:t xml:space="preserve"> -c</w:t>
      </w:r>
      <w:r>
        <w:rPr>
          <w:vertAlign w:val="superscript"/>
        </w:rPr>
        <w:t>2</w:t>
      </w:r>
      <w:r>
        <w:t>Δt</w:t>
      </w:r>
      <w:r>
        <w:rPr>
          <w:vertAlign w:val="superscript"/>
        </w:rPr>
        <w:t>2</w:t>
      </w:r>
      <w:r>
        <w:t xml:space="preserve"> + Δx</w:t>
      </w:r>
      <w:r>
        <w:rPr>
          <w:vertAlign w:val="superscript"/>
        </w:rPr>
        <w:t>2</w:t>
      </w:r>
      <w:r>
        <w:t xml:space="preserve"> &lt; 0 </w:t>
      </w:r>
      <w:r>
        <w:rPr>
          <w:rFonts w:ascii="Garamond" w:hAnsi="Garamond"/>
        </w:rPr>
        <w:t>→</w:t>
      </w:r>
      <w:r>
        <w:t xml:space="preserve"> Δs</w:t>
      </w:r>
      <w:r>
        <w:rPr>
          <w:vertAlign w:val="superscript"/>
        </w:rPr>
        <w:t>2</w:t>
      </w:r>
      <w:r>
        <w:t xml:space="preserve"> &lt; 0.  And similarly for the other two cases.   </w:t>
      </w:r>
    </w:p>
    <w:p w14:paraId="00DF6BE5" w14:textId="77777777" w:rsidR="00F02248" w:rsidRDefault="00F02248" w:rsidP="00F02248"/>
    <w:p w14:paraId="163AE060" w14:textId="1F745479" w:rsidR="00F02248" w:rsidRPr="00DE2D81" w:rsidRDefault="00F02248" w:rsidP="00F02248">
      <w:pPr>
        <w:rPr>
          <w:rFonts w:ascii="Arial" w:hAnsi="Arial" w:cs="Arial"/>
          <w:b/>
        </w:rPr>
      </w:pPr>
      <w:r>
        <w:rPr>
          <w:rFonts w:ascii="Arial" w:hAnsi="Arial" w:cs="Arial"/>
          <w:b/>
        </w:rPr>
        <w:t xml:space="preserve">2. </w:t>
      </w:r>
      <w:r w:rsidRPr="00DE2D81">
        <w:rPr>
          <w:rFonts w:ascii="Arial" w:hAnsi="Arial" w:cs="Arial"/>
          <w:b/>
        </w:rPr>
        <w:t>The metric</w:t>
      </w:r>
      <w:r>
        <w:rPr>
          <w:rFonts w:ascii="Arial" w:hAnsi="Arial" w:cs="Arial"/>
          <w:b/>
        </w:rPr>
        <w:t xml:space="preserve"> and basis vectors</w:t>
      </w:r>
    </w:p>
    <w:p w14:paraId="6BBE6E7B" w14:textId="16A3CF09" w:rsidR="00F02248" w:rsidRDefault="00F02248" w:rsidP="00F02248">
      <w:r>
        <w:t>Anyway, we would like to proceed and write down the metric for our space-time.  It is</w:t>
      </w:r>
      <w:r w:rsidR="00D218CE">
        <w:t xml:space="preserve"> (implicit summation over repeated indices)</w:t>
      </w:r>
      <w:r>
        <w:t>:</w:t>
      </w:r>
    </w:p>
    <w:p w14:paraId="03A16574" w14:textId="77777777" w:rsidR="00F02248" w:rsidRDefault="00F02248" w:rsidP="00F02248"/>
    <w:p w14:paraId="61BDB947" w14:textId="77777777" w:rsidR="00F02248" w:rsidRDefault="00F02248" w:rsidP="00F02248">
      <w:r w:rsidRPr="001B5AB0">
        <w:rPr>
          <w:position w:val="-34"/>
        </w:rPr>
        <w:object w:dxaOrig="3000" w:dyaOrig="800" w14:anchorId="610E05A2">
          <v:shape id="_x0000_i1037" type="#_x0000_t75" style="width:150pt;height:40pt" o:ole="">
            <v:imagedata r:id="rId30" o:title=""/>
          </v:shape>
          <o:OLEObject Type="Embed" ProgID="Equation.DSMT4" ShapeID="_x0000_i1037" DrawAspect="Content" ObjectID="_1782484637" r:id="rId31"/>
        </w:object>
      </w:r>
    </w:p>
    <w:p w14:paraId="4679C417" w14:textId="77777777" w:rsidR="00F02248" w:rsidRDefault="00F02248" w:rsidP="00F02248"/>
    <w:p w14:paraId="48648464" w14:textId="77777777" w:rsidR="00F02248" w:rsidRDefault="00F02248" w:rsidP="00F02248">
      <w:r>
        <w:t>where,</w:t>
      </w:r>
    </w:p>
    <w:p w14:paraId="5337C898" w14:textId="77777777" w:rsidR="00F02248" w:rsidRDefault="00F02248" w:rsidP="00F02248"/>
    <w:p w14:paraId="1E174803" w14:textId="77777777" w:rsidR="00F02248" w:rsidRDefault="00F02248" w:rsidP="00F02248">
      <w:r w:rsidRPr="006963F4">
        <w:rPr>
          <w:position w:val="-66"/>
        </w:rPr>
        <w:object w:dxaOrig="7280" w:dyaOrig="1440" w14:anchorId="71FAF4FC">
          <v:shape id="_x0000_i1038" type="#_x0000_t75" style="width:363pt;height:1in" o:ole="" filled="t" fillcolor="#cfc">
            <v:imagedata r:id="rId32" o:title=""/>
          </v:shape>
          <o:OLEObject Type="Embed" ProgID="Equation.DSMT4" ShapeID="_x0000_i1038" DrawAspect="Content" ObjectID="_1782484638" r:id="rId33"/>
        </w:object>
      </w:r>
    </w:p>
    <w:p w14:paraId="7E3257EE" w14:textId="77777777" w:rsidR="00F02248" w:rsidRDefault="00F02248" w:rsidP="00F02248"/>
    <w:p w14:paraId="6C64322E" w14:textId="6EA8834D" w:rsidR="00F02248" w:rsidRDefault="00B75EAF" w:rsidP="00F02248">
      <w:r>
        <w:t>[since (cdt)</w:t>
      </w:r>
      <w:r w:rsidRPr="00B75EAF">
        <w:rPr>
          <w:vertAlign w:val="superscript"/>
        </w:rPr>
        <w:t>2</w:t>
      </w:r>
      <w:r>
        <w:t xml:space="preserve"> – </w:t>
      </w:r>
      <w:r w:rsidRPr="00B75EAF">
        <w:t>dx</w:t>
      </w:r>
      <w:r>
        <w:rPr>
          <w:vertAlign w:val="superscript"/>
        </w:rPr>
        <w:t>2</w:t>
      </w:r>
      <w:r>
        <w:t xml:space="preserve"> – dy</w:t>
      </w:r>
      <w:r>
        <w:rPr>
          <w:vertAlign w:val="superscript"/>
        </w:rPr>
        <w:t>2</w:t>
      </w:r>
      <w:r>
        <w:t xml:space="preserve"> – dz</w:t>
      </w:r>
      <w:r>
        <w:rPr>
          <w:vertAlign w:val="superscript"/>
        </w:rPr>
        <w:t>2</w:t>
      </w:r>
      <w:r>
        <w:t xml:space="preserve"> is also invariant, we could have chosen this as the invariant interval and accordingly defin</w:t>
      </w:r>
      <w:r w:rsidRPr="00B75EAF">
        <w:t>ed η</w:t>
      </w:r>
      <w:r w:rsidRPr="00B75EAF">
        <w:rPr>
          <w:vertAlign w:val="subscript"/>
        </w:rPr>
        <w:t>αβ</w:t>
      </w:r>
      <w:r w:rsidRPr="00B75EAF">
        <w:t xml:space="preserve"> as diag(1,-1,-1,-1), which is a choice made in Particle Physics</w:t>
      </w:r>
      <w:r>
        <w:rPr>
          <w:rFonts w:ascii="Calibri" w:hAnsi="Calibri" w:cs="Calibri"/>
        </w:rPr>
        <w:t>]</w:t>
      </w:r>
      <w:r>
        <w:t xml:space="preserve"> </w:t>
      </w:r>
      <w:r w:rsidR="00F02248" w:rsidRPr="00B75EAF">
        <w:t>The</w:t>
      </w:r>
      <w:r w:rsidR="00F02248">
        <w:t xml:space="preserve"> negative sign makes all the difference between Euclidean and relativistic space-time.  Alright, now we would like to endow our space-time with unit vectors pointing along the coordinate axes.  These are called the covariant basis vectors, as mentioned previously in the tensor notes.  And we will also like to introduce the contravariant basis vectors as well, which are orthonormal to the covariant basis.  </w:t>
      </w:r>
    </w:p>
    <w:p w14:paraId="5AE5FE21" w14:textId="77777777" w:rsidR="00F02248" w:rsidRDefault="00F02248" w:rsidP="00F02248"/>
    <w:p w14:paraId="445315B9" w14:textId="77777777" w:rsidR="00F02248" w:rsidRDefault="00F02248" w:rsidP="00F02248">
      <w:r w:rsidRPr="006C7A6C">
        <w:rPr>
          <w:position w:val="-52"/>
        </w:rPr>
        <w:object w:dxaOrig="6520" w:dyaOrig="1160" w14:anchorId="43955F48">
          <v:shape id="_x0000_i1039" type="#_x0000_t75" style="width:325.5pt;height:58pt" o:ole="" filled="t" fillcolor="#cfc">
            <v:imagedata r:id="rId34" o:title=""/>
          </v:shape>
          <o:OLEObject Type="Embed" ProgID="Equation.DSMT4" ShapeID="_x0000_i1039" DrawAspect="Content" ObjectID="_1782484639" r:id="rId35"/>
        </w:object>
      </w:r>
    </w:p>
    <w:p w14:paraId="42753CF6" w14:textId="77777777" w:rsidR="00F02248" w:rsidRDefault="00F02248" w:rsidP="00F02248"/>
    <w:p w14:paraId="26B092A5" w14:textId="77777777" w:rsidR="00F02248" w:rsidRDefault="00F02248" w:rsidP="00F02248">
      <w:r>
        <w:t xml:space="preserve">The covariant basis vectors point along the ct, x, y, and z axes just as in Cartesian coordinates, illustrated below for the S and S′ axes, </w:t>
      </w:r>
    </w:p>
    <w:p w14:paraId="5EF67F48" w14:textId="77777777" w:rsidR="00F02248" w:rsidRDefault="00F02248" w:rsidP="00F02248"/>
    <w:p w14:paraId="317DE7F7" w14:textId="77777777" w:rsidR="00F02248" w:rsidRDefault="00F02248" w:rsidP="00F02248">
      <w:r>
        <w:object w:dxaOrig="3252" w:dyaOrig="2736" w14:anchorId="5475312F">
          <v:shape id="_x0000_i1040" type="#_x0000_t75" style="width:163.5pt;height:130pt" o:ole="">
            <v:imagedata r:id="rId36" o:title="" croptop="2878f" cropbottom="7761f" cropright="7497f"/>
          </v:shape>
          <o:OLEObject Type="Embed" ProgID="PBrush" ShapeID="_x0000_i1040" DrawAspect="Content" ObjectID="_1782484640" r:id="rId37"/>
        </w:object>
      </w:r>
    </w:p>
    <w:p w14:paraId="4638BD68" w14:textId="77777777" w:rsidR="00F02248" w:rsidRDefault="00F02248" w:rsidP="00F02248"/>
    <w:p w14:paraId="09C70DFC" w14:textId="77777777" w:rsidR="00F02248" w:rsidRDefault="00F02248" w:rsidP="00F02248">
      <w:r>
        <w:t>And the normalization (inner product) of the covariant basis follows from the metric.  We have:</w:t>
      </w:r>
    </w:p>
    <w:p w14:paraId="34702FCD" w14:textId="77777777" w:rsidR="00F02248" w:rsidRDefault="00F02248" w:rsidP="00F02248"/>
    <w:p w14:paraId="4EE6883D" w14:textId="77777777" w:rsidR="00F02248" w:rsidRDefault="00F02248" w:rsidP="00F02248">
      <w:r w:rsidRPr="00F85ADA">
        <w:rPr>
          <w:position w:val="-36"/>
        </w:rPr>
        <w:object w:dxaOrig="2760" w:dyaOrig="840" w14:anchorId="2EECC4B9">
          <v:shape id="_x0000_i1041" type="#_x0000_t75" style="width:138pt;height:42pt" o:ole="">
            <v:imagedata r:id="rId38" o:title=""/>
          </v:shape>
          <o:OLEObject Type="Embed" ProgID="Equation.DSMT4" ShapeID="_x0000_i1041" DrawAspect="Content" ObjectID="_1782484641" r:id="rId39"/>
        </w:object>
      </w:r>
    </w:p>
    <w:p w14:paraId="7D0571E9" w14:textId="77777777" w:rsidR="00F02248" w:rsidRDefault="00F02248" w:rsidP="00F02248"/>
    <w:p w14:paraId="54EFEB1C" w14:textId="77777777" w:rsidR="00F02248" w:rsidRDefault="00F02248" w:rsidP="00F02248">
      <w:r>
        <w:t>and so,</w:t>
      </w:r>
    </w:p>
    <w:p w14:paraId="131B6791" w14:textId="77777777" w:rsidR="00F02248" w:rsidRDefault="00F02248" w:rsidP="00F02248"/>
    <w:p w14:paraId="1D60E9B7" w14:textId="77777777" w:rsidR="00F02248" w:rsidRDefault="00F02248" w:rsidP="00F02248">
      <w:r w:rsidRPr="003C29C8">
        <w:rPr>
          <w:position w:val="-14"/>
        </w:rPr>
        <w:object w:dxaOrig="1200" w:dyaOrig="380" w14:anchorId="4C43AF38">
          <v:shape id="_x0000_i1042" type="#_x0000_t75" style="width:60pt;height:18.5pt" o:ole="" filled="t" fillcolor="#cfc">
            <v:imagedata r:id="rId40" o:title=""/>
          </v:shape>
          <o:OLEObject Type="Embed" ProgID="Equation.DSMT4" ShapeID="_x0000_i1042" DrawAspect="Content" ObjectID="_1782484642" r:id="rId41"/>
        </w:object>
      </w:r>
    </w:p>
    <w:p w14:paraId="29F2C243" w14:textId="77777777" w:rsidR="00F02248" w:rsidRDefault="00F02248" w:rsidP="00F02248"/>
    <w:p w14:paraId="61134154" w14:textId="77777777" w:rsidR="00F02248" w:rsidRDefault="00F02248" w:rsidP="00F02248">
      <w:r>
        <w:t xml:space="preserve">So you’ll observe that the time-like basis vector has magnitude (-1), rather unlike we’re used to in Cartesian coordinates.  So this metric certainly doesn’t correspond to our usual conception of the ‘dot’ produce </w:t>
      </w:r>
      <w:r w:rsidRPr="006963F4">
        <w:rPr>
          <w:b/>
        </w:rPr>
        <w:t>A</w:t>
      </w:r>
      <w:r>
        <w:rPr>
          <w:b/>
        </w:rPr>
        <w:t>·B</w:t>
      </w:r>
      <w:r>
        <w:t xml:space="preserve"> = ABcosθ.  This is how space-time differs from normal Euclidean space.  Last, we’ll see that the metric serves as an ‘index raising’ operator.  We can expand the covariant basis in terms of the contravariant one.  For instance,</w:t>
      </w:r>
    </w:p>
    <w:p w14:paraId="3ABE2E2D" w14:textId="77777777" w:rsidR="00F02248" w:rsidRPr="003C29C8" w:rsidRDefault="00F02248" w:rsidP="00F02248">
      <w:pPr>
        <w:rPr>
          <w:rFonts w:cs="Calibri"/>
        </w:rPr>
      </w:pPr>
    </w:p>
    <w:p w14:paraId="2CFE3516" w14:textId="77777777" w:rsidR="00F02248" w:rsidRPr="003C29C8" w:rsidRDefault="00F02248" w:rsidP="00F02248">
      <w:pPr>
        <w:rPr>
          <w:rFonts w:cs="Calibri"/>
        </w:rPr>
      </w:pPr>
      <w:r w:rsidRPr="003C29C8">
        <w:rPr>
          <w:rFonts w:cs="Calibri"/>
          <w:position w:val="-76"/>
        </w:rPr>
        <w:object w:dxaOrig="1700" w:dyaOrig="1640" w14:anchorId="5BA5D228">
          <v:shape id="_x0000_i1043" type="#_x0000_t75" style="width:84pt;height:84pt" o:ole="">
            <v:imagedata r:id="rId42" o:title=""/>
          </v:shape>
          <o:OLEObject Type="Embed" ProgID="Equation.DSMT4" ShapeID="_x0000_i1043" DrawAspect="Content" ObjectID="_1782484643" r:id="rId43"/>
        </w:object>
      </w:r>
    </w:p>
    <w:p w14:paraId="2F47646F" w14:textId="77777777" w:rsidR="00F02248" w:rsidRPr="003C29C8" w:rsidRDefault="00F02248" w:rsidP="00F02248">
      <w:pPr>
        <w:rPr>
          <w:rFonts w:cs="Calibri"/>
        </w:rPr>
      </w:pPr>
    </w:p>
    <w:p w14:paraId="60E4CF30" w14:textId="77777777" w:rsidR="00F02248" w:rsidRPr="003C29C8" w:rsidRDefault="00F02248" w:rsidP="00F02248">
      <w:pPr>
        <w:rPr>
          <w:rFonts w:cs="Calibri"/>
        </w:rPr>
      </w:pPr>
      <w:r w:rsidRPr="003C29C8">
        <w:rPr>
          <w:rFonts w:cs="Calibri"/>
        </w:rPr>
        <w:t>So we can say:</w:t>
      </w:r>
    </w:p>
    <w:p w14:paraId="44ED4E9C" w14:textId="77777777" w:rsidR="00F02248" w:rsidRPr="003C29C8" w:rsidRDefault="00F02248" w:rsidP="00F02248">
      <w:pPr>
        <w:rPr>
          <w:rFonts w:cs="Calibri"/>
        </w:rPr>
      </w:pPr>
    </w:p>
    <w:p w14:paraId="5EED9F45" w14:textId="77777777" w:rsidR="00F02248" w:rsidRPr="003C29C8" w:rsidRDefault="00F02248" w:rsidP="00F02248">
      <w:pPr>
        <w:rPr>
          <w:rFonts w:cs="Calibri"/>
        </w:rPr>
      </w:pPr>
      <w:r w:rsidRPr="003C29C8">
        <w:rPr>
          <w:rFonts w:cs="Calibri"/>
          <w:position w:val="-14"/>
        </w:rPr>
        <w:object w:dxaOrig="1060" w:dyaOrig="400" w14:anchorId="037C2812">
          <v:shape id="_x0000_i1044" type="#_x0000_t75" style="width:63.5pt;height:21.5pt" o:ole="">
            <v:imagedata r:id="rId44" o:title=""/>
          </v:shape>
          <o:OLEObject Type="Embed" ProgID="Equation.DSMT4" ShapeID="_x0000_i1044" DrawAspect="Content" ObjectID="_1782484644" r:id="rId45"/>
        </w:object>
      </w:r>
    </w:p>
    <w:p w14:paraId="5D0409C8" w14:textId="77777777" w:rsidR="00F02248" w:rsidRPr="003C29C8" w:rsidRDefault="00F02248" w:rsidP="00F02248">
      <w:pPr>
        <w:rPr>
          <w:rFonts w:cs="Calibri"/>
        </w:rPr>
      </w:pPr>
    </w:p>
    <w:p w14:paraId="7EF83730" w14:textId="77777777" w:rsidR="00F02248" w:rsidRPr="003C29C8" w:rsidRDefault="00F02248" w:rsidP="00F02248">
      <w:pPr>
        <w:rPr>
          <w:rFonts w:cs="Calibri"/>
        </w:rPr>
      </w:pPr>
      <w:r w:rsidRPr="003C29C8">
        <w:rPr>
          <w:rFonts w:cs="Calibri"/>
        </w:rPr>
        <w:t>And reversing the process, we can say:</w:t>
      </w:r>
    </w:p>
    <w:p w14:paraId="136A1E1B" w14:textId="77777777" w:rsidR="00F02248" w:rsidRPr="003C29C8" w:rsidRDefault="00F02248" w:rsidP="00F02248">
      <w:pPr>
        <w:rPr>
          <w:rFonts w:cs="Calibri"/>
        </w:rPr>
      </w:pPr>
    </w:p>
    <w:p w14:paraId="6911BA69" w14:textId="77777777" w:rsidR="00F02248" w:rsidRPr="003C29C8" w:rsidRDefault="00F02248" w:rsidP="00F02248">
      <w:pPr>
        <w:rPr>
          <w:rFonts w:cs="Calibri"/>
        </w:rPr>
      </w:pPr>
      <w:r w:rsidRPr="003C29C8">
        <w:rPr>
          <w:rFonts w:cs="Calibri"/>
          <w:position w:val="-14"/>
        </w:rPr>
        <w:object w:dxaOrig="1400" w:dyaOrig="400" w14:anchorId="4D19DE5B">
          <v:shape id="_x0000_i1045" type="#_x0000_t75" style="width:85pt;height:21.5pt" o:ole="">
            <v:imagedata r:id="rId46" o:title=""/>
          </v:shape>
          <o:OLEObject Type="Embed" ProgID="Equation.DSMT4" ShapeID="_x0000_i1045" DrawAspect="Content" ObjectID="_1782484645" r:id="rId47"/>
        </w:object>
      </w:r>
    </w:p>
    <w:p w14:paraId="68294EB8" w14:textId="77777777" w:rsidR="00F02248" w:rsidRPr="003C29C8" w:rsidRDefault="00F02248" w:rsidP="00F02248">
      <w:pPr>
        <w:rPr>
          <w:rFonts w:cs="Calibri"/>
        </w:rPr>
      </w:pPr>
    </w:p>
    <w:p w14:paraId="13BDDD5C" w14:textId="77777777" w:rsidR="00F02248" w:rsidRPr="003C29C8" w:rsidRDefault="00F02248" w:rsidP="00F02248">
      <w:pPr>
        <w:rPr>
          <w:rFonts w:cs="Calibri"/>
        </w:rPr>
      </w:pPr>
      <w:r w:rsidRPr="003C29C8">
        <w:rPr>
          <w:rFonts w:cs="Calibri"/>
        </w:rPr>
        <w:t xml:space="preserve">But dotting both sides by </w:t>
      </w:r>
      <w:r w:rsidRPr="003C29C8">
        <w:rPr>
          <w:rFonts w:cs="Calibri"/>
          <w:b/>
        </w:rPr>
        <w:t>e</w:t>
      </w:r>
      <w:r w:rsidRPr="003C29C8">
        <w:rPr>
          <w:rFonts w:cs="Calibri"/>
          <w:vertAlign w:val="superscript"/>
        </w:rPr>
        <w:t>γ</w:t>
      </w:r>
      <w:r w:rsidRPr="003C29C8">
        <w:rPr>
          <w:rFonts w:cs="Calibri"/>
        </w:rPr>
        <w:t xml:space="preserve"> we have:</w:t>
      </w:r>
    </w:p>
    <w:p w14:paraId="75E1D734" w14:textId="77777777" w:rsidR="00F02248" w:rsidRPr="003C29C8" w:rsidRDefault="00F02248" w:rsidP="00F02248">
      <w:pPr>
        <w:rPr>
          <w:rFonts w:cs="Calibri"/>
        </w:rPr>
      </w:pPr>
    </w:p>
    <w:p w14:paraId="7409DC59" w14:textId="7E8E8878" w:rsidR="00F02248" w:rsidRDefault="00E06A86" w:rsidP="00F02248">
      <w:pPr>
        <w:rPr>
          <w:rFonts w:cs="Calibri"/>
        </w:rPr>
      </w:pPr>
      <w:r w:rsidRPr="003C29C8">
        <w:rPr>
          <w:rFonts w:cs="Calibri"/>
          <w:position w:val="-56"/>
        </w:rPr>
        <w:object w:dxaOrig="2079" w:dyaOrig="1240" w14:anchorId="74741C27">
          <v:shape id="_x0000_i1046" type="#_x0000_t75" style="width:113pt;height:65pt" o:ole="">
            <v:imagedata r:id="rId48" o:title=""/>
          </v:shape>
          <o:OLEObject Type="Embed" ProgID="Equation.DSMT4" ShapeID="_x0000_i1046" DrawAspect="Content" ObjectID="_1782484646" r:id="rId49"/>
        </w:object>
      </w:r>
    </w:p>
    <w:p w14:paraId="39574947" w14:textId="77777777" w:rsidR="00F02248" w:rsidRDefault="00F02248" w:rsidP="00F02248">
      <w:pPr>
        <w:rPr>
          <w:rFonts w:cs="Calibri"/>
        </w:rPr>
      </w:pPr>
    </w:p>
    <w:p w14:paraId="64A307E0" w14:textId="77777777" w:rsidR="00F02248" w:rsidRDefault="00F02248" w:rsidP="00F02248">
      <w:pPr>
        <w:rPr>
          <w:rFonts w:cs="Calibri"/>
        </w:rPr>
      </w:pPr>
      <w:r>
        <w:rPr>
          <w:rFonts w:cs="Calibri"/>
        </w:rPr>
        <w:t xml:space="preserve">Defining the LHS as </w:t>
      </w:r>
      <w:r>
        <w:rPr>
          <w:rFonts w:ascii="Calibri" w:hAnsi="Calibri" w:cs="Calibri"/>
        </w:rPr>
        <w:t>η</w:t>
      </w:r>
      <w:r>
        <w:rPr>
          <w:rFonts w:ascii="Calibri" w:hAnsi="Calibri" w:cs="Calibri"/>
          <w:vertAlign w:val="superscript"/>
        </w:rPr>
        <w:t>αγ</w:t>
      </w:r>
      <w:r>
        <w:rPr>
          <w:rFonts w:ascii="Calibri" w:hAnsi="Calibri" w:cs="Calibri"/>
        </w:rPr>
        <w:t>, we have</w:t>
      </w:r>
      <w:r>
        <w:rPr>
          <w:rFonts w:cs="Calibri"/>
        </w:rPr>
        <w:t>,</w:t>
      </w:r>
    </w:p>
    <w:p w14:paraId="5D720978" w14:textId="77777777" w:rsidR="00F02248" w:rsidRDefault="00F02248" w:rsidP="00F02248">
      <w:pPr>
        <w:rPr>
          <w:rFonts w:cs="Calibri"/>
        </w:rPr>
      </w:pPr>
    </w:p>
    <w:p w14:paraId="7AE22C6A" w14:textId="77777777" w:rsidR="00F02248" w:rsidRPr="003C29C8" w:rsidRDefault="00F02248" w:rsidP="00F02248">
      <w:pPr>
        <w:rPr>
          <w:rFonts w:cs="Calibri"/>
        </w:rPr>
      </w:pPr>
      <w:r w:rsidRPr="003C29C8">
        <w:rPr>
          <w:rFonts w:cs="Calibri"/>
          <w:position w:val="-14"/>
        </w:rPr>
        <w:object w:dxaOrig="1080" w:dyaOrig="400" w14:anchorId="2568EEDE">
          <v:shape id="_x0000_i1047" type="#_x0000_t75" style="width:66pt;height:21.5pt" o:ole="">
            <v:imagedata r:id="rId50" o:title=""/>
          </v:shape>
          <o:OLEObject Type="Embed" ProgID="Equation.DSMT4" ShapeID="_x0000_i1047" DrawAspect="Content" ObjectID="_1782484647" r:id="rId51"/>
        </w:object>
      </w:r>
    </w:p>
    <w:p w14:paraId="51CEC6F5" w14:textId="77777777" w:rsidR="00F02248" w:rsidRDefault="00F02248" w:rsidP="00F02248"/>
    <w:p w14:paraId="04B386F0" w14:textId="77777777" w:rsidR="00F02248" w:rsidRDefault="00F02248" w:rsidP="00F02248">
      <w:r>
        <w:t>And so altogether,</w:t>
      </w:r>
    </w:p>
    <w:p w14:paraId="764C682C" w14:textId="77777777" w:rsidR="00F02248" w:rsidRDefault="00F02248" w:rsidP="00F02248"/>
    <w:p w14:paraId="6C4548A8" w14:textId="77777777" w:rsidR="00F02248" w:rsidRDefault="00F02248" w:rsidP="00F02248">
      <w:r w:rsidRPr="003C29C8">
        <w:rPr>
          <w:rFonts w:cs="Calibri"/>
          <w:position w:val="-36"/>
        </w:rPr>
        <w:object w:dxaOrig="4420" w:dyaOrig="840" w14:anchorId="45A0874D">
          <v:shape id="_x0000_i1048" type="#_x0000_t75" style="width:266.5pt;height:44.5pt" o:ole="" filled="t" fillcolor="#cfc">
            <v:imagedata r:id="rId52" o:title=""/>
          </v:shape>
          <o:OLEObject Type="Embed" ProgID="Equation.DSMT4" ShapeID="_x0000_i1048" DrawAspect="Content" ObjectID="_1782484648" r:id="rId53"/>
        </w:object>
      </w:r>
    </w:p>
    <w:p w14:paraId="39014BCB" w14:textId="77777777" w:rsidR="00F02248" w:rsidRDefault="00F02248" w:rsidP="00F02248"/>
    <w:p w14:paraId="01C580D8" w14:textId="2B710FD4" w:rsidR="00F02248" w:rsidRPr="00DE2D81" w:rsidRDefault="00F02248" w:rsidP="00F02248">
      <w:pPr>
        <w:rPr>
          <w:rFonts w:ascii="Arial" w:hAnsi="Arial" w:cs="Arial"/>
          <w:b/>
        </w:rPr>
      </w:pPr>
      <w:r>
        <w:rPr>
          <w:rFonts w:ascii="Arial" w:hAnsi="Arial" w:cs="Arial"/>
          <w:b/>
        </w:rPr>
        <w:t xml:space="preserve">3. </w:t>
      </w:r>
      <w:r w:rsidRPr="00DE2D81">
        <w:rPr>
          <w:rFonts w:ascii="Arial" w:hAnsi="Arial" w:cs="Arial"/>
          <w:b/>
        </w:rPr>
        <w:t xml:space="preserve">How metric and basis vectors transform under </w:t>
      </w:r>
      <w:r w:rsidR="009C42F3">
        <w:rPr>
          <w:rFonts w:ascii="Arial" w:hAnsi="Arial" w:cs="Arial"/>
          <w:b/>
        </w:rPr>
        <w:t>Lorentz</w:t>
      </w:r>
      <w:r w:rsidRPr="00DE2D81">
        <w:rPr>
          <w:rFonts w:ascii="Arial" w:hAnsi="Arial" w:cs="Arial"/>
          <w:b/>
        </w:rPr>
        <w:t xml:space="preserve"> transformation</w:t>
      </w:r>
    </w:p>
    <w:p w14:paraId="10EC86A2" w14:textId="16FC0B1B" w:rsidR="00F02248" w:rsidRDefault="00F02248" w:rsidP="00F02248">
      <w:r>
        <w:t>So we can see that our basis vectors change when we go to different reference frames. First we’ll consider the metric.  So we know the coordinates in the S´ frame relate to those of the S frame via the matrix equation (implicit summation</w:t>
      </w:r>
      <w:r w:rsidR="00110C0E">
        <w:t>, and note that in Tensors file, I don’t put primes on indices of primed system, instead I use greek indices to represent primed system, and latin indices to represent unprimed system</w:t>
      </w:r>
      <w:r>
        <w:t>):</w:t>
      </w:r>
    </w:p>
    <w:p w14:paraId="5CF5B61D" w14:textId="77777777" w:rsidR="00F02248" w:rsidRDefault="00F02248" w:rsidP="00F02248"/>
    <w:p w14:paraId="59586F65" w14:textId="3B0546A0" w:rsidR="00F02248" w:rsidRDefault="00B67B0B" w:rsidP="00F02248">
      <w:r w:rsidRPr="007C72AF">
        <w:rPr>
          <w:position w:val="-14"/>
        </w:rPr>
        <w:object w:dxaOrig="1200" w:dyaOrig="400" w14:anchorId="3A7367D8">
          <v:shape id="_x0000_i1049" type="#_x0000_t75" style="width:60.5pt;height:20pt" o:ole="">
            <v:imagedata r:id="rId54" o:title=""/>
          </v:shape>
          <o:OLEObject Type="Embed" ProgID="Equation.DSMT4" ShapeID="_x0000_i1049" DrawAspect="Content" ObjectID="_1782484649" r:id="rId55"/>
        </w:object>
      </w:r>
    </w:p>
    <w:p w14:paraId="30B64F02" w14:textId="77777777" w:rsidR="00F02248" w:rsidRDefault="00F02248" w:rsidP="00F02248"/>
    <w:p w14:paraId="5D01C6FB" w14:textId="77777777" w:rsidR="00F02248" w:rsidRDefault="00F02248" w:rsidP="00F02248">
      <w:r>
        <w:t>and therefore how the metric changes in general,</w:t>
      </w:r>
    </w:p>
    <w:p w14:paraId="283B816C" w14:textId="77777777" w:rsidR="00F02248" w:rsidRDefault="00F02248" w:rsidP="00F02248"/>
    <w:p w14:paraId="0DE0D7D7" w14:textId="41324C57" w:rsidR="00F02248" w:rsidRDefault="009E3892" w:rsidP="00F02248">
      <w:pPr>
        <w:rPr>
          <w:rFonts w:cs="Calibri"/>
        </w:rPr>
      </w:pPr>
      <w:r w:rsidRPr="004D3476">
        <w:rPr>
          <w:rFonts w:cs="Calibri"/>
          <w:position w:val="-108"/>
        </w:rPr>
        <w:object w:dxaOrig="3260" w:dyaOrig="2280" w14:anchorId="78639F42">
          <v:shape id="_x0000_i1050" type="#_x0000_t75" style="width:164.5pt;height:114pt" o:ole="">
            <v:imagedata r:id="rId56" o:title=""/>
          </v:shape>
          <o:OLEObject Type="Embed" ProgID="Equation.DSMT4" ShapeID="_x0000_i1050" DrawAspect="Content" ObjectID="_1782484650" r:id="rId57"/>
        </w:object>
      </w:r>
    </w:p>
    <w:p w14:paraId="05C51126" w14:textId="77777777" w:rsidR="00F02248" w:rsidRDefault="00F02248" w:rsidP="00F02248">
      <w:pPr>
        <w:rPr>
          <w:rFonts w:cs="Calibri"/>
        </w:rPr>
      </w:pPr>
    </w:p>
    <w:p w14:paraId="742FA190" w14:textId="77777777" w:rsidR="00F02248" w:rsidRDefault="00F02248" w:rsidP="00F02248">
      <w:pPr>
        <w:rPr>
          <w:rFonts w:cs="Calibri"/>
        </w:rPr>
      </w:pPr>
      <w:r>
        <w:rPr>
          <w:rFonts w:cs="Calibri"/>
        </w:rPr>
        <w:t>so that:</w:t>
      </w:r>
    </w:p>
    <w:p w14:paraId="62560B72" w14:textId="77777777" w:rsidR="00F02248" w:rsidRDefault="00F02248" w:rsidP="00F02248">
      <w:pPr>
        <w:rPr>
          <w:rFonts w:cs="Calibri"/>
        </w:rPr>
      </w:pPr>
    </w:p>
    <w:p w14:paraId="1A01F141" w14:textId="42CB8913" w:rsidR="00F02248" w:rsidRDefault="00B67B0B" w:rsidP="00F02248">
      <w:r w:rsidRPr="004D3476">
        <w:rPr>
          <w:position w:val="-14"/>
        </w:rPr>
        <w:object w:dxaOrig="1660" w:dyaOrig="400" w14:anchorId="20E1A65B">
          <v:shape id="_x0000_i1051" type="#_x0000_t75" style="width:83.5pt;height:20pt" o:ole="" filled="t" fillcolor="#cfc">
            <v:imagedata r:id="rId58" o:title=""/>
          </v:shape>
          <o:OLEObject Type="Embed" ProgID="Equation.DSMT4" ShapeID="_x0000_i1051" DrawAspect="Content" ObjectID="_1782484651" r:id="rId59"/>
        </w:object>
      </w:r>
    </w:p>
    <w:p w14:paraId="5791001C" w14:textId="77777777" w:rsidR="00F02248" w:rsidRDefault="00F02248" w:rsidP="00F02248"/>
    <w:p w14:paraId="70BE2688" w14:textId="38CCACBD" w:rsidR="00F02248" w:rsidRDefault="00F02248" w:rsidP="00F02248">
      <w:r>
        <w:t xml:space="preserve">We can verify that this is the same as </w:t>
      </w:r>
      <w:r>
        <w:rPr>
          <w:rFonts w:ascii="Calibri" w:hAnsi="Calibri" w:cs="Calibri"/>
        </w:rPr>
        <w:t>η</w:t>
      </w:r>
      <w:r>
        <w:rPr>
          <w:rFonts w:ascii="Calibri" w:hAnsi="Calibri" w:cs="Calibri"/>
          <w:vertAlign w:val="subscript"/>
        </w:rPr>
        <w:t>αβ</w:t>
      </w:r>
      <w:r>
        <w:t xml:space="preserve"> itself</w:t>
      </w:r>
      <w:r w:rsidR="00110C0E">
        <w:t xml:space="preserve"> (see Tensors file Appendix on how highlighted equation can be converted to matrix multiplication)</w:t>
      </w:r>
      <w:r>
        <w:t xml:space="preserve">.  </w:t>
      </w:r>
    </w:p>
    <w:p w14:paraId="49D932FB" w14:textId="77777777" w:rsidR="00F02248" w:rsidRDefault="00F02248" w:rsidP="00F02248"/>
    <w:p w14:paraId="2C859F87" w14:textId="75126577" w:rsidR="00F02248" w:rsidRDefault="009E3892" w:rsidP="00F02248">
      <w:r w:rsidRPr="009E3892">
        <w:rPr>
          <w:position w:val="-142"/>
        </w:rPr>
        <w:object w:dxaOrig="6240" w:dyaOrig="2960" w14:anchorId="0BB7C2CF">
          <v:shape id="_x0000_i1052" type="#_x0000_t75" style="width:312.5pt;height:148pt" o:ole="">
            <v:imagedata r:id="rId60" o:title=""/>
          </v:shape>
          <o:OLEObject Type="Embed" ProgID="Equation.DSMT4" ShapeID="_x0000_i1052" DrawAspect="Content" ObjectID="_1782484652" r:id="rId61"/>
        </w:object>
      </w:r>
    </w:p>
    <w:p w14:paraId="1D45B771" w14:textId="77777777" w:rsidR="00F02248" w:rsidRPr="004D3476" w:rsidRDefault="00F02248" w:rsidP="00F02248"/>
    <w:p w14:paraId="169B22C6" w14:textId="77777777" w:rsidR="00F02248" w:rsidRDefault="00F02248" w:rsidP="00F02248">
      <w:r>
        <w:t>as it should be for Lorentz transformations.  Anyway, this also tells us how the basis vectors change, because:</w:t>
      </w:r>
    </w:p>
    <w:p w14:paraId="5891CCA9" w14:textId="77777777" w:rsidR="00F02248" w:rsidRPr="00F85ADA" w:rsidRDefault="00F02248" w:rsidP="00F02248">
      <w:pPr>
        <w:rPr>
          <w:rFonts w:cs="Calibri"/>
        </w:rPr>
      </w:pPr>
    </w:p>
    <w:p w14:paraId="6C655B37" w14:textId="6C1EA4F9" w:rsidR="00F02248" w:rsidRPr="00F85ADA" w:rsidRDefault="00B67B0B" w:rsidP="00F02248">
      <w:pPr>
        <w:rPr>
          <w:rFonts w:cs="Calibri"/>
        </w:rPr>
      </w:pPr>
      <w:r w:rsidRPr="00F85ADA">
        <w:rPr>
          <w:rFonts w:cs="Calibri"/>
          <w:position w:val="-56"/>
        </w:rPr>
        <w:object w:dxaOrig="2200" w:dyaOrig="1240" w14:anchorId="23B93932">
          <v:shape id="_x0000_i1053" type="#_x0000_t75" style="width:111pt;height:62pt" o:ole="">
            <v:imagedata r:id="rId62" o:title=""/>
          </v:shape>
          <o:OLEObject Type="Embed" ProgID="Equation.DSMT4" ShapeID="_x0000_i1053" DrawAspect="Content" ObjectID="_1782484653" r:id="rId63"/>
        </w:object>
      </w:r>
    </w:p>
    <w:p w14:paraId="0769356F" w14:textId="77777777" w:rsidR="00F02248" w:rsidRPr="00F85ADA" w:rsidRDefault="00F02248" w:rsidP="00F02248">
      <w:pPr>
        <w:rPr>
          <w:rFonts w:cs="Calibri"/>
        </w:rPr>
      </w:pPr>
    </w:p>
    <w:p w14:paraId="6A339EE4" w14:textId="77777777" w:rsidR="00F02248" w:rsidRPr="00F85ADA" w:rsidRDefault="00F02248" w:rsidP="00F02248">
      <w:pPr>
        <w:rPr>
          <w:rFonts w:cs="Calibri"/>
        </w:rPr>
      </w:pPr>
      <w:r w:rsidRPr="00F85ADA">
        <w:rPr>
          <w:rFonts w:cs="Calibri"/>
        </w:rPr>
        <w:t xml:space="preserve">which clearly suggests:  </w:t>
      </w:r>
    </w:p>
    <w:p w14:paraId="59637A2D" w14:textId="77777777" w:rsidR="00F02248" w:rsidRPr="00F85ADA" w:rsidRDefault="00F02248" w:rsidP="00F02248">
      <w:pPr>
        <w:rPr>
          <w:rFonts w:cs="Calibri"/>
        </w:rPr>
      </w:pPr>
    </w:p>
    <w:p w14:paraId="5852F905" w14:textId="65FBAAFE" w:rsidR="00F02248" w:rsidRPr="00F85ADA" w:rsidRDefault="006350DB" w:rsidP="00F02248">
      <w:pPr>
        <w:rPr>
          <w:rFonts w:cs="Calibri"/>
        </w:rPr>
      </w:pPr>
      <w:r w:rsidRPr="00F85ADA">
        <w:rPr>
          <w:rFonts w:cs="Calibri"/>
          <w:position w:val="-12"/>
        </w:rPr>
        <w:object w:dxaOrig="1100" w:dyaOrig="380" w14:anchorId="13D3FD45">
          <v:shape id="_x0000_i1054" type="#_x0000_t75" style="width:65.5pt;height:20pt" o:ole="">
            <v:imagedata r:id="rId64" o:title=""/>
          </v:shape>
          <o:OLEObject Type="Embed" ProgID="Equation.DSMT4" ShapeID="_x0000_i1054" DrawAspect="Content" ObjectID="_1782484654" r:id="rId65"/>
        </w:object>
      </w:r>
    </w:p>
    <w:p w14:paraId="02282B82" w14:textId="77777777" w:rsidR="00F02248" w:rsidRDefault="00F02248" w:rsidP="00F02248"/>
    <w:p w14:paraId="5A19C2E9" w14:textId="77777777" w:rsidR="00F02248" w:rsidRDefault="00F02248" w:rsidP="00F02248">
      <w:r>
        <w:t xml:space="preserve">A similar analysis on </w:t>
      </w:r>
      <w:r>
        <w:rPr>
          <w:rFonts w:ascii="Calibri" w:hAnsi="Calibri" w:cs="Calibri"/>
        </w:rPr>
        <w:t>η</w:t>
      </w:r>
      <w:r>
        <w:rPr>
          <w:rFonts w:ascii="Calibri" w:hAnsi="Calibri" w:cs="Calibri"/>
          <w:vertAlign w:val="superscript"/>
        </w:rPr>
        <w:t>αβ</w:t>
      </w:r>
      <w:r>
        <w:t xml:space="preserve"> will show that:</w:t>
      </w:r>
    </w:p>
    <w:p w14:paraId="295756B0" w14:textId="77777777" w:rsidR="00F02248" w:rsidRDefault="00F02248" w:rsidP="00F02248"/>
    <w:p w14:paraId="16A579F4" w14:textId="44B61B8C" w:rsidR="00F02248" w:rsidRPr="00224099" w:rsidRDefault="006350DB" w:rsidP="00F02248">
      <w:r w:rsidRPr="00F85ADA">
        <w:rPr>
          <w:rFonts w:cs="Calibri"/>
          <w:position w:val="-12"/>
        </w:rPr>
        <w:object w:dxaOrig="1160" w:dyaOrig="380" w14:anchorId="46A80C32">
          <v:shape id="_x0000_i1055" type="#_x0000_t75" style="width:68.5pt;height:20pt" o:ole="">
            <v:imagedata r:id="rId66" o:title=""/>
          </v:shape>
          <o:OLEObject Type="Embed" ProgID="Equation.DSMT4" ShapeID="_x0000_i1055" DrawAspect="Content" ObjectID="_1782484655" r:id="rId67"/>
        </w:object>
      </w:r>
    </w:p>
    <w:p w14:paraId="65443B36" w14:textId="77777777" w:rsidR="00F02248" w:rsidRDefault="00F02248" w:rsidP="00F02248"/>
    <w:p w14:paraId="05A081F4" w14:textId="77777777" w:rsidR="00F02248" w:rsidRDefault="00F02248" w:rsidP="00F02248">
      <w:pPr>
        <w:rPr>
          <w:rFonts w:cs="Calibri"/>
        </w:rPr>
      </w:pPr>
      <w:r>
        <w:rPr>
          <w:rFonts w:cs="Calibri"/>
        </w:rPr>
        <w:t>So altogether,</w:t>
      </w:r>
    </w:p>
    <w:p w14:paraId="79A6205D" w14:textId="77777777" w:rsidR="00F02248" w:rsidRDefault="00F02248" w:rsidP="00F02248">
      <w:pPr>
        <w:rPr>
          <w:rFonts w:cs="Calibri"/>
        </w:rPr>
      </w:pPr>
    </w:p>
    <w:p w14:paraId="75348EDC" w14:textId="305D0091" w:rsidR="00F02248" w:rsidRDefault="006350DB" w:rsidP="00F02248">
      <w:r w:rsidRPr="00224099">
        <w:rPr>
          <w:rFonts w:cs="Calibri"/>
          <w:position w:val="-32"/>
        </w:rPr>
        <w:object w:dxaOrig="1160" w:dyaOrig="760" w14:anchorId="37E8A29F">
          <v:shape id="_x0000_i1056" type="#_x0000_t75" style="width:68.5pt;height:40pt" o:ole="" filled="t" fillcolor="#cfc">
            <v:imagedata r:id="rId68" o:title=""/>
          </v:shape>
          <o:OLEObject Type="Embed" ProgID="Equation.DSMT4" ShapeID="_x0000_i1056" DrawAspect="Content" ObjectID="_1782484656" r:id="rId69"/>
        </w:object>
      </w:r>
    </w:p>
    <w:p w14:paraId="7C599085" w14:textId="77777777" w:rsidR="00F02248" w:rsidRDefault="00F02248" w:rsidP="00F02248"/>
    <w:p w14:paraId="130A2F3D" w14:textId="121BBED9" w:rsidR="00F02248" w:rsidRPr="00224099" w:rsidRDefault="00F02248" w:rsidP="00F02248">
      <w:pPr>
        <w:rPr>
          <w:rFonts w:ascii="Arial" w:hAnsi="Arial" w:cs="Arial"/>
          <w:b/>
        </w:rPr>
      </w:pPr>
      <w:r>
        <w:rPr>
          <w:rFonts w:ascii="Arial" w:hAnsi="Arial" w:cs="Arial"/>
          <w:b/>
        </w:rPr>
        <w:t>4</w:t>
      </w:r>
      <w:r w:rsidRPr="00224099">
        <w:rPr>
          <w:rFonts w:ascii="Arial" w:hAnsi="Arial" w:cs="Arial"/>
          <w:b/>
        </w:rPr>
        <w:t xml:space="preserve">. </w:t>
      </w:r>
      <w:r>
        <w:rPr>
          <w:rFonts w:ascii="Arial" w:hAnsi="Arial" w:cs="Arial"/>
          <w:b/>
        </w:rPr>
        <w:t xml:space="preserve">Scalars, Vectors, </w:t>
      </w:r>
      <w:r w:rsidRPr="00224099">
        <w:rPr>
          <w:rFonts w:ascii="Arial" w:hAnsi="Arial" w:cs="Arial"/>
          <w:b/>
        </w:rPr>
        <w:t>Tensors</w:t>
      </w:r>
    </w:p>
    <w:p w14:paraId="08C2E073" w14:textId="48BCC936" w:rsidR="00F02248" w:rsidRDefault="00F02248" w:rsidP="00F02248">
      <w:r>
        <w:t xml:space="preserve">Scalars are quantities which do not change their value when going from one coordinate system to another.  Vectors and tensors are similar.  They also do not change their value, but their value includes both magnitude and direction.    </w:t>
      </w:r>
    </w:p>
    <w:p w14:paraId="3729527A" w14:textId="77777777" w:rsidR="00F02248" w:rsidRDefault="00F02248" w:rsidP="00F02248"/>
    <w:p w14:paraId="474DDCB9" w14:textId="6E3A07BF" w:rsidR="00F02248" w:rsidRPr="00C36695" w:rsidRDefault="00F02248" w:rsidP="00F02248">
      <w:pPr>
        <w:rPr>
          <w:b/>
        </w:rPr>
      </w:pPr>
      <w:r w:rsidRPr="00C36695">
        <w:rPr>
          <w:b/>
        </w:rPr>
        <w:t xml:space="preserve">Definition </w:t>
      </w:r>
      <w:r w:rsidR="0057622C">
        <w:rPr>
          <w:b/>
        </w:rPr>
        <w:t xml:space="preserve">of tensors </w:t>
      </w:r>
      <w:r w:rsidRPr="00C36695">
        <w:rPr>
          <w:b/>
        </w:rPr>
        <w:t>in terms of basis vectors</w:t>
      </w:r>
    </w:p>
    <w:p w14:paraId="11198D36" w14:textId="77777777" w:rsidR="00F02248" w:rsidRDefault="00F02248" w:rsidP="00F02248">
      <w:r>
        <w:t>We can write a space-time vector (also called a 4-vector) as, for instance:</w:t>
      </w:r>
    </w:p>
    <w:p w14:paraId="1C4B0897" w14:textId="77777777" w:rsidR="00F02248" w:rsidRDefault="00F02248" w:rsidP="00F02248"/>
    <w:p w14:paraId="059556A3" w14:textId="77777777" w:rsidR="00F02248" w:rsidRDefault="00F02248" w:rsidP="00F02248">
      <w:r w:rsidRPr="00E91C7D">
        <w:rPr>
          <w:position w:val="-12"/>
        </w:rPr>
        <w:object w:dxaOrig="3540" w:dyaOrig="380" w14:anchorId="72B37A09">
          <v:shape id="_x0000_i1057" type="#_x0000_t75" style="width:177pt;height:19pt" o:ole="">
            <v:imagedata r:id="rId70" o:title=""/>
          </v:shape>
          <o:OLEObject Type="Embed" ProgID="Equation.DSMT4" ShapeID="_x0000_i1057" DrawAspect="Content" ObjectID="_1782484657" r:id="rId71"/>
        </w:object>
      </w:r>
    </w:p>
    <w:p w14:paraId="4D294D28" w14:textId="77777777" w:rsidR="00F02248" w:rsidRDefault="00F02248" w:rsidP="00F02248"/>
    <w:p w14:paraId="4481DC3C" w14:textId="77777777" w:rsidR="00F02248" w:rsidRDefault="00F02248" w:rsidP="00F02248">
      <w:r>
        <w:t>where T</w:t>
      </w:r>
      <w:r>
        <w:rPr>
          <w:vertAlign w:val="superscript"/>
        </w:rPr>
        <w:t>α</w:t>
      </w:r>
      <w:r>
        <w:t xml:space="preserve"> are called the contravariant components of the vector </w:t>
      </w:r>
      <w:r w:rsidRPr="00F36A25">
        <w:rPr>
          <w:position w:val="-4"/>
        </w:rPr>
        <w:object w:dxaOrig="240" w:dyaOrig="300" w14:anchorId="6A5DA806">
          <v:shape id="_x0000_i1058" type="#_x0000_t75" style="width:12pt;height:15.5pt" o:ole="">
            <v:imagedata r:id="rId72" o:title=""/>
          </v:shape>
          <o:OLEObject Type="Embed" ProgID="Equation.DSMT4" ShapeID="_x0000_i1058" DrawAspect="Content" ObjectID="_1782484658" r:id="rId73"/>
        </w:object>
      </w:r>
      <w:r>
        <w:t>.  We can also write them in the contravariant basis as:</w:t>
      </w:r>
    </w:p>
    <w:p w14:paraId="44EAC86E" w14:textId="77777777" w:rsidR="00F02248" w:rsidRDefault="00F02248" w:rsidP="00F02248"/>
    <w:p w14:paraId="7E180D9B" w14:textId="77777777" w:rsidR="00F02248" w:rsidRDefault="00F02248" w:rsidP="00F02248">
      <w:r w:rsidRPr="00E91C7D">
        <w:rPr>
          <w:position w:val="-12"/>
        </w:rPr>
        <w:object w:dxaOrig="3280" w:dyaOrig="380" w14:anchorId="2603D8A8">
          <v:shape id="_x0000_i1059" type="#_x0000_t75" style="width:164pt;height:19pt" o:ole="">
            <v:imagedata r:id="rId74" o:title=""/>
          </v:shape>
          <o:OLEObject Type="Embed" ProgID="Equation.DSMT4" ShapeID="_x0000_i1059" DrawAspect="Content" ObjectID="_1782484659" r:id="rId75"/>
        </w:object>
      </w:r>
    </w:p>
    <w:p w14:paraId="7BCEF7DA" w14:textId="77777777" w:rsidR="00F02248" w:rsidRDefault="00F02248" w:rsidP="00F02248"/>
    <w:p w14:paraId="4E0772D6" w14:textId="77777777" w:rsidR="00F02248" w:rsidRDefault="00F02248" w:rsidP="00F02248">
      <w:r>
        <w:t>where T</w:t>
      </w:r>
      <w:r>
        <w:rPr>
          <w:vertAlign w:val="subscript"/>
        </w:rPr>
        <w:t>α</w:t>
      </w:r>
      <w:r>
        <w:t xml:space="preserve"> are called the covariant components of the vector</w:t>
      </w:r>
      <w:r w:rsidRPr="00F36A25">
        <w:rPr>
          <w:position w:val="-4"/>
        </w:rPr>
        <w:object w:dxaOrig="240" w:dyaOrig="300" w14:anchorId="7C9B5CC6">
          <v:shape id="_x0000_i1060" type="#_x0000_t75" style="width:12pt;height:15.5pt" o:ole="">
            <v:imagedata r:id="rId76" o:title=""/>
          </v:shape>
          <o:OLEObject Type="Embed" ProgID="Equation.DSMT4" ShapeID="_x0000_i1060" DrawAspect="Content" ObjectID="_1782484660" r:id="rId77"/>
        </w:object>
      </w:r>
      <w:r>
        <w:t>.  Along the same lines, we can write a space-time tensor as:</w:t>
      </w:r>
    </w:p>
    <w:p w14:paraId="0ECD5356" w14:textId="77777777" w:rsidR="00F02248" w:rsidRDefault="00F02248" w:rsidP="00F02248"/>
    <w:bookmarkStart w:id="0" w:name="_Hlk80292305"/>
    <w:p w14:paraId="7602CAAD" w14:textId="77777777" w:rsidR="00F02248" w:rsidRDefault="00F02248" w:rsidP="00F02248">
      <w:r w:rsidRPr="002108A8">
        <w:rPr>
          <w:position w:val="-74"/>
        </w:rPr>
        <w:object w:dxaOrig="5100" w:dyaOrig="1600" w14:anchorId="6F431D86">
          <v:shape id="_x0000_i1061" type="#_x0000_t75" style="width:255.5pt;height:80pt" o:ole="">
            <v:imagedata r:id="rId78" o:title=""/>
          </v:shape>
          <o:OLEObject Type="Embed" ProgID="Equation.DSMT4" ShapeID="_x0000_i1061" DrawAspect="Content" ObjectID="_1782484661" r:id="rId79"/>
        </w:object>
      </w:r>
    </w:p>
    <w:p w14:paraId="64265724" w14:textId="77777777" w:rsidR="00F02248" w:rsidRDefault="00F02248" w:rsidP="00F02248"/>
    <w:p w14:paraId="2DE9E981" w14:textId="77777777" w:rsidR="00F02248" w:rsidRDefault="00F02248" w:rsidP="00F02248">
      <w:r>
        <w:t>where T</w:t>
      </w:r>
      <w:r>
        <w:rPr>
          <w:vertAlign w:val="superscript"/>
        </w:rPr>
        <w:t>αβ</w:t>
      </w:r>
      <w:r>
        <w:t xml:space="preserve"> are called the contravariant components of the tensor </w:t>
      </w:r>
      <w:r w:rsidRPr="00F36A25">
        <w:rPr>
          <w:position w:val="-4"/>
        </w:rPr>
        <w:object w:dxaOrig="240" w:dyaOrig="300" w14:anchorId="7CD098C9">
          <v:shape id="_x0000_i1062" type="#_x0000_t75" style="width:12pt;height:15.5pt" o:ole="">
            <v:imagedata r:id="rId76" o:title=""/>
          </v:shape>
          <o:OLEObject Type="Embed" ProgID="Equation.DSMT4" ShapeID="_x0000_i1062" DrawAspect="Content" ObjectID="_1782484662" r:id="rId80"/>
        </w:object>
      </w:r>
      <w:r>
        <w:t>.  Or we can write it as:</w:t>
      </w:r>
    </w:p>
    <w:p w14:paraId="01AFC326" w14:textId="77777777" w:rsidR="00F02248" w:rsidRDefault="00F02248" w:rsidP="00F02248"/>
    <w:p w14:paraId="4EDE2EA5" w14:textId="5C5C0A5E" w:rsidR="00F02248" w:rsidRDefault="00A401C0" w:rsidP="00F02248">
      <w:r w:rsidRPr="002108A8">
        <w:rPr>
          <w:position w:val="-74"/>
        </w:rPr>
        <w:object w:dxaOrig="5080" w:dyaOrig="1600" w14:anchorId="698241A4">
          <v:shape id="_x0000_i1063" type="#_x0000_t75" style="width:253.5pt;height:80pt" o:ole="">
            <v:imagedata r:id="rId81" o:title=""/>
          </v:shape>
          <o:OLEObject Type="Embed" ProgID="Equation.DSMT4" ShapeID="_x0000_i1063" DrawAspect="Content" ObjectID="_1782484663" r:id="rId82"/>
        </w:object>
      </w:r>
    </w:p>
    <w:p w14:paraId="3CB03F5E" w14:textId="77777777" w:rsidR="00F02248" w:rsidRDefault="00F02248" w:rsidP="00F02248"/>
    <w:p w14:paraId="659435CD" w14:textId="2BB4799E" w:rsidR="00110C0E" w:rsidRDefault="00F02248" w:rsidP="00F02248">
      <w:r>
        <w:t>where T</w:t>
      </w:r>
      <w:r>
        <w:rPr>
          <w:vertAlign w:val="superscript"/>
        </w:rPr>
        <w:t>α</w:t>
      </w:r>
      <w:r>
        <w:rPr>
          <w:vertAlign w:val="subscript"/>
        </w:rPr>
        <w:t>β</w:t>
      </w:r>
      <w:r>
        <w:t xml:space="preserve"> are called the mixed components of the tensor </w:t>
      </w:r>
      <w:r w:rsidRPr="00F36A25">
        <w:rPr>
          <w:position w:val="-4"/>
        </w:rPr>
        <w:object w:dxaOrig="240" w:dyaOrig="300" w14:anchorId="451D1CB3">
          <v:shape id="_x0000_i1064" type="#_x0000_t75" style="width:12pt;height:15.5pt" o:ole="">
            <v:imagedata r:id="rId76" o:title=""/>
          </v:shape>
          <o:OLEObject Type="Embed" ProgID="Equation.DSMT4" ShapeID="_x0000_i1064" DrawAspect="Content" ObjectID="_1782484664" r:id="rId83"/>
        </w:object>
      </w:r>
      <w:r>
        <w:t xml:space="preserve">.  </w:t>
      </w:r>
      <w:r w:rsidR="00110C0E">
        <w:t>And could write as:</w:t>
      </w:r>
    </w:p>
    <w:p w14:paraId="45AA617D" w14:textId="346AD001" w:rsidR="00110C0E" w:rsidRDefault="00110C0E" w:rsidP="00F02248"/>
    <w:p w14:paraId="00BA76CE" w14:textId="600D60B3" w:rsidR="00110C0E" w:rsidRDefault="00110C0E" w:rsidP="00F02248">
      <w:r w:rsidRPr="002108A8">
        <w:rPr>
          <w:position w:val="-74"/>
        </w:rPr>
        <w:object w:dxaOrig="4740" w:dyaOrig="1600" w14:anchorId="42A2A6FD">
          <v:shape id="_x0000_i1065" type="#_x0000_t75" style="width:236.5pt;height:80pt" o:ole="">
            <v:imagedata r:id="rId84" o:title=""/>
          </v:shape>
          <o:OLEObject Type="Embed" ProgID="Equation.DSMT4" ShapeID="_x0000_i1065" DrawAspect="Content" ObjectID="_1782484665" r:id="rId85"/>
        </w:object>
      </w:r>
    </w:p>
    <w:p w14:paraId="2DA0C17D" w14:textId="77777777" w:rsidR="00110C0E" w:rsidRDefault="00110C0E" w:rsidP="00F02248"/>
    <w:p w14:paraId="507BD84F" w14:textId="11E40DAC" w:rsidR="00F02248" w:rsidRDefault="00A401C0" w:rsidP="00F02248">
      <w:r>
        <w:t>where T</w:t>
      </w:r>
      <w:r>
        <w:rPr>
          <w:rFonts w:ascii="Calibri" w:hAnsi="Calibri" w:cs="Calibri"/>
          <w:vertAlign w:val="subscript"/>
        </w:rPr>
        <w:t>α</w:t>
      </w:r>
      <w:r>
        <w:rPr>
          <w:rFonts w:ascii="Calibri" w:hAnsi="Calibri" w:cs="Calibri"/>
          <w:vertAlign w:val="superscript"/>
        </w:rPr>
        <w:t>β</w:t>
      </w:r>
      <w:r>
        <w:t xml:space="preserve"> constitute a different set of mixed Tensor components.  </w:t>
      </w:r>
      <w:r w:rsidR="00F02248">
        <w:t>And finally we can write it as:</w:t>
      </w:r>
    </w:p>
    <w:p w14:paraId="3A261C67" w14:textId="77777777" w:rsidR="00F02248" w:rsidRDefault="00F02248" w:rsidP="00F02248"/>
    <w:p w14:paraId="631C5CC1" w14:textId="77777777" w:rsidR="00F02248" w:rsidRPr="00D40A96" w:rsidRDefault="00F02248" w:rsidP="00F02248">
      <w:r w:rsidRPr="00D40A96">
        <w:rPr>
          <w:position w:val="-74"/>
        </w:rPr>
        <w:object w:dxaOrig="4819" w:dyaOrig="1600" w14:anchorId="08E2DCFE">
          <v:shape id="_x0000_i1066" type="#_x0000_t75" style="width:241pt;height:80pt" o:ole="">
            <v:imagedata r:id="rId86" o:title=""/>
          </v:shape>
          <o:OLEObject Type="Embed" ProgID="Equation.DSMT4" ShapeID="_x0000_i1066" DrawAspect="Content" ObjectID="_1782484666" r:id="rId87"/>
        </w:object>
      </w:r>
    </w:p>
    <w:bookmarkEnd w:id="0"/>
    <w:p w14:paraId="521F40F0" w14:textId="77777777" w:rsidR="00F02248" w:rsidRPr="00D40A96" w:rsidRDefault="00F02248" w:rsidP="00F02248"/>
    <w:p w14:paraId="140B1573" w14:textId="77777777" w:rsidR="00F02248" w:rsidRDefault="00F02248" w:rsidP="00F02248">
      <w:r>
        <w:t>where T</w:t>
      </w:r>
      <w:r>
        <w:rPr>
          <w:vertAlign w:val="subscript"/>
        </w:rPr>
        <w:t>αβ</w:t>
      </w:r>
      <w:r>
        <w:t xml:space="preserve"> are called the covariant components of the tensor </w:t>
      </w:r>
      <w:r w:rsidRPr="00F36A25">
        <w:rPr>
          <w:position w:val="-4"/>
        </w:rPr>
        <w:object w:dxaOrig="240" w:dyaOrig="300" w14:anchorId="0244A736">
          <v:shape id="_x0000_i1067" type="#_x0000_t75" style="width:12pt;height:15.5pt" o:ole="">
            <v:imagedata r:id="rId76" o:title=""/>
          </v:shape>
          <o:OLEObject Type="Embed" ProgID="Equation.DSMT4" ShapeID="_x0000_i1067" DrawAspect="Content" ObjectID="_1782484667" r:id="rId88"/>
        </w:object>
      </w:r>
      <w:r>
        <w:t>.  And we could generalize to even higher order tensors but there is usually no need to here.  There is a relationship between the contravariant and covariant components.  We have:</w:t>
      </w:r>
    </w:p>
    <w:p w14:paraId="0842A397" w14:textId="77777777" w:rsidR="00F02248" w:rsidRDefault="00F02248" w:rsidP="00F02248"/>
    <w:p w14:paraId="7F8A7DEA" w14:textId="77777777" w:rsidR="00F02248" w:rsidRDefault="00F02248" w:rsidP="00F02248">
      <w:r w:rsidRPr="00CD7CD4">
        <w:rPr>
          <w:position w:val="-56"/>
        </w:rPr>
        <w:object w:dxaOrig="1380" w:dyaOrig="1219" w14:anchorId="1ECF792B">
          <v:shape id="_x0000_i1068" type="#_x0000_t75" style="width:69.5pt;height:61pt" o:ole="">
            <v:imagedata r:id="rId89" o:title=""/>
          </v:shape>
          <o:OLEObject Type="Embed" ProgID="Equation.DSMT4" ShapeID="_x0000_i1068" DrawAspect="Content" ObjectID="_1782484668" r:id="rId90"/>
        </w:object>
      </w:r>
    </w:p>
    <w:p w14:paraId="7F0D84B2" w14:textId="77777777" w:rsidR="00F02248" w:rsidRDefault="00F02248" w:rsidP="00F02248"/>
    <w:p w14:paraId="44A8A942" w14:textId="77777777" w:rsidR="00F02248" w:rsidRDefault="00F02248" w:rsidP="00F02248">
      <w:r>
        <w:t>So we have the relation between the upper index components and lower index components of a vector.  Similarly we can find that:</w:t>
      </w:r>
    </w:p>
    <w:p w14:paraId="157227EA" w14:textId="77777777" w:rsidR="00F02248" w:rsidRDefault="00F02248" w:rsidP="00F02248"/>
    <w:p w14:paraId="5771F4CD" w14:textId="77777777" w:rsidR="00F02248" w:rsidRDefault="00F02248" w:rsidP="00F02248">
      <w:r w:rsidRPr="003C54F1">
        <w:rPr>
          <w:position w:val="-76"/>
        </w:rPr>
        <w:object w:dxaOrig="1380" w:dyaOrig="1640" w14:anchorId="18682318">
          <v:shape id="_x0000_i1069" type="#_x0000_t75" style="width:69.5pt;height:82pt" o:ole="">
            <v:imagedata r:id="rId91" o:title=""/>
          </v:shape>
          <o:OLEObject Type="Embed" ProgID="Equation.DSMT4" ShapeID="_x0000_i1069" DrawAspect="Content" ObjectID="_1782484669" r:id="rId92"/>
        </w:object>
      </w:r>
    </w:p>
    <w:p w14:paraId="49C95089" w14:textId="77777777" w:rsidR="00F02248" w:rsidRDefault="00F02248" w:rsidP="00F02248"/>
    <w:p w14:paraId="4B237F78" w14:textId="77777777" w:rsidR="00F02248" w:rsidRDefault="00F02248" w:rsidP="00F02248">
      <w:r>
        <w:t>We also have:</w:t>
      </w:r>
    </w:p>
    <w:p w14:paraId="2BDE076C" w14:textId="77777777" w:rsidR="00F02248" w:rsidRDefault="00F02248" w:rsidP="00F02248"/>
    <w:p w14:paraId="7FCF7221" w14:textId="77777777" w:rsidR="00F02248" w:rsidRDefault="00F02248" w:rsidP="00F02248">
      <w:r w:rsidRPr="003C54F1">
        <w:rPr>
          <w:position w:val="-76"/>
        </w:rPr>
        <w:object w:dxaOrig="1440" w:dyaOrig="1640" w14:anchorId="6E170A3C">
          <v:shape id="_x0000_i1070" type="#_x0000_t75" style="width:1in;height:82pt" o:ole="">
            <v:imagedata r:id="rId93" o:title=""/>
          </v:shape>
          <o:OLEObject Type="Embed" ProgID="Equation.DSMT4" ShapeID="_x0000_i1070" DrawAspect="Content" ObjectID="_1782484670" r:id="rId94"/>
        </w:object>
      </w:r>
    </w:p>
    <w:p w14:paraId="545A4928" w14:textId="77777777" w:rsidR="00F02248" w:rsidRDefault="00F02248" w:rsidP="00F02248"/>
    <w:p w14:paraId="26B57666" w14:textId="77777777" w:rsidR="00F02248" w:rsidRDefault="00F02248" w:rsidP="00F02248">
      <w:r>
        <w:t>Where we define η</w:t>
      </w:r>
      <w:r>
        <w:rPr>
          <w:vertAlign w:val="superscript"/>
        </w:rPr>
        <w:t>α</w:t>
      </w:r>
      <w:r>
        <w:rPr>
          <w:vertAlign w:val="subscript"/>
        </w:rPr>
        <w:t>β</w:t>
      </w:r>
      <w:r>
        <w:t xml:space="preserve"> as the inner product of </w:t>
      </w:r>
      <w:r w:rsidRPr="003C54F1">
        <w:rPr>
          <w:b/>
        </w:rPr>
        <w:t>e</w:t>
      </w:r>
      <w:r>
        <w:rPr>
          <w:vertAlign w:val="superscript"/>
        </w:rPr>
        <w:t>α</w:t>
      </w:r>
      <w:r>
        <w:t xml:space="preserve"> and </w:t>
      </w:r>
      <w:r w:rsidRPr="003C54F1">
        <w:rPr>
          <w:b/>
        </w:rPr>
        <w:t>e</w:t>
      </w:r>
      <w:r>
        <w:rPr>
          <w:vertAlign w:val="subscript"/>
        </w:rPr>
        <w:t>β</w:t>
      </w:r>
      <w:r>
        <w:t>, which is actually δ</w:t>
      </w:r>
      <w:r>
        <w:rPr>
          <w:vertAlign w:val="superscript"/>
        </w:rPr>
        <w:t>α</w:t>
      </w:r>
      <w:r>
        <w:rPr>
          <w:vertAlign w:val="subscript"/>
        </w:rPr>
        <w:t>β</w:t>
      </w:r>
      <w:r>
        <w:t>.  So summarizing our results we have:</w:t>
      </w:r>
    </w:p>
    <w:p w14:paraId="1A8BEBFE" w14:textId="77777777" w:rsidR="00F02248" w:rsidRDefault="00F02248" w:rsidP="00F02248"/>
    <w:p w14:paraId="04E926F3" w14:textId="77777777" w:rsidR="00F02248" w:rsidRDefault="00F02248" w:rsidP="00F02248">
      <w:r w:rsidRPr="003C54F1">
        <w:rPr>
          <w:position w:val="-56"/>
        </w:rPr>
        <w:object w:dxaOrig="3420" w:dyaOrig="1240" w14:anchorId="04F09AAF">
          <v:shape id="_x0000_i1071" type="#_x0000_t75" style="width:171pt;height:62pt" o:ole="" o:bordertopcolor="this" o:borderleftcolor="this" o:borderbottomcolor="this" o:borderrightcolor="this">
            <v:imagedata r:id="rId95" o:title=""/>
            <w10:bordertop type="single" width="8"/>
            <w10:borderleft type="single" width="8"/>
            <w10:borderbottom type="single" width="8"/>
            <w10:borderright type="single" width="8"/>
          </v:shape>
          <o:OLEObject Type="Embed" ProgID="Equation.DSMT4" ShapeID="_x0000_i1071" DrawAspect="Content" ObjectID="_1782484671" r:id="rId96"/>
        </w:object>
      </w:r>
    </w:p>
    <w:p w14:paraId="7F87EA2D" w14:textId="77777777" w:rsidR="00F02248" w:rsidRDefault="00F02248" w:rsidP="00F02248"/>
    <w:p w14:paraId="1C2FBF81" w14:textId="77777777" w:rsidR="00F02248" w:rsidRDefault="00F02248" w:rsidP="00F02248">
      <w:r>
        <w:t>So we see that the metric also functions as a ‘raising/lowering’ operator.  This is true for more complicated elements, like tensor components, so that:</w:t>
      </w:r>
    </w:p>
    <w:p w14:paraId="6ED274C7" w14:textId="77777777" w:rsidR="00F02248" w:rsidRDefault="00F02248" w:rsidP="00F02248"/>
    <w:p w14:paraId="1AD6E9FC" w14:textId="77777777" w:rsidR="00F02248" w:rsidRDefault="00F02248" w:rsidP="00F02248">
      <w:r w:rsidRPr="007910E1">
        <w:rPr>
          <w:position w:val="-56"/>
        </w:rPr>
        <w:object w:dxaOrig="2820" w:dyaOrig="1240" w14:anchorId="1D6ADADB">
          <v:shape id="_x0000_i1072" type="#_x0000_t75" style="width:141pt;height:62pt" o:ole="" o:bordertopcolor="this" o:borderleftcolor="this" o:borderbottomcolor="this" o:borderrightcolor="this">
            <v:imagedata r:id="rId97" o:title=""/>
            <w10:bordertop type="single" width="8"/>
            <w10:borderleft type="single" width="8"/>
            <w10:borderbottom type="single" width="8"/>
            <w10:borderright type="single" width="8"/>
          </v:shape>
          <o:OLEObject Type="Embed" ProgID="Equation.DSMT4" ShapeID="_x0000_i1072" DrawAspect="Content" ObjectID="_1782484672" r:id="rId98"/>
        </w:object>
      </w:r>
    </w:p>
    <w:p w14:paraId="41DB2D68" w14:textId="77777777" w:rsidR="00F02248" w:rsidRDefault="00F02248" w:rsidP="00F02248"/>
    <w:p w14:paraId="1069C5DA" w14:textId="77777777" w:rsidR="00F02248" w:rsidRDefault="00F02248" w:rsidP="00F02248">
      <w:r>
        <w:t xml:space="preserve">etc.  </w:t>
      </w:r>
    </w:p>
    <w:p w14:paraId="44D7F238" w14:textId="77777777" w:rsidR="00F02248" w:rsidRDefault="00F02248" w:rsidP="00F02248"/>
    <w:p w14:paraId="2B7426C3" w14:textId="77777777" w:rsidR="00F02248" w:rsidRPr="009C1E18" w:rsidRDefault="00F02248" w:rsidP="00F02248">
      <w:pPr>
        <w:rPr>
          <w:b/>
        </w:rPr>
      </w:pPr>
      <w:r w:rsidRPr="009C1E18">
        <w:rPr>
          <w:b/>
        </w:rPr>
        <w:t xml:space="preserve">Effects of </w:t>
      </w:r>
      <w:r>
        <w:rPr>
          <w:b/>
        </w:rPr>
        <w:t>Lorentz transformation</w:t>
      </w:r>
      <w:r w:rsidRPr="009C1E18">
        <w:rPr>
          <w:b/>
        </w:rPr>
        <w:t xml:space="preserve"> on </w:t>
      </w:r>
      <w:r>
        <w:rPr>
          <w:b/>
        </w:rPr>
        <w:t>tensor components</w:t>
      </w:r>
    </w:p>
    <w:p w14:paraId="21FFC735" w14:textId="77777777" w:rsidR="00F02248" w:rsidRDefault="00F02248" w:rsidP="00F02248">
      <w:r>
        <w:t>So generally, the components of a tennsor change according to:</w:t>
      </w:r>
    </w:p>
    <w:p w14:paraId="6C89F0DA" w14:textId="77777777" w:rsidR="00F02248" w:rsidRDefault="00F02248" w:rsidP="00F02248"/>
    <w:p w14:paraId="02E9C8AB" w14:textId="5F476194" w:rsidR="00F02248" w:rsidRDefault="006350DB" w:rsidP="00F02248">
      <w:r w:rsidRPr="00ED3C99">
        <w:rPr>
          <w:position w:val="-36"/>
        </w:rPr>
        <w:object w:dxaOrig="1260" w:dyaOrig="840" w14:anchorId="275ACEA3">
          <v:shape id="_x0000_i1073" type="#_x0000_t75" style="width:63pt;height:42pt" o:ole="" o:bordertopcolor="this" o:borderleftcolor="this" o:borderbottomcolor="this" o:borderrightcolor="this">
            <v:imagedata r:id="rId99" o:title=""/>
            <w10:bordertop type="single" width="4"/>
            <w10:borderleft type="single" width="4"/>
            <w10:borderbottom type="single" width="4"/>
            <w10:borderright type="single" width="4"/>
          </v:shape>
          <o:OLEObject Type="Embed" ProgID="Equation.DSMT4" ShapeID="_x0000_i1073" DrawAspect="Content" ObjectID="_1782484673" r:id="rId100"/>
        </w:object>
      </w:r>
    </w:p>
    <w:p w14:paraId="5DC40A22" w14:textId="77777777" w:rsidR="00F02248" w:rsidRDefault="00F02248" w:rsidP="00F02248"/>
    <w:p w14:paraId="44C5952B" w14:textId="77777777" w:rsidR="00F02248" w:rsidRDefault="00F02248" w:rsidP="00F02248">
      <w:r>
        <w:t xml:space="preserve">They must transform this way in order to keep space-time vectors invariant under a Lorentz transformation – which is the defining characteristic of a vector.  For instance we’ll have:  </w:t>
      </w:r>
    </w:p>
    <w:p w14:paraId="6AF862CB" w14:textId="77777777" w:rsidR="00F02248" w:rsidRDefault="00F02248" w:rsidP="00F02248"/>
    <w:p w14:paraId="55F2ED39" w14:textId="7A0AD859" w:rsidR="00F02248" w:rsidRDefault="006350DB" w:rsidP="00F02248">
      <w:r w:rsidRPr="00C000E2">
        <w:rPr>
          <w:position w:val="-98"/>
        </w:rPr>
        <w:object w:dxaOrig="9080" w:dyaOrig="2060" w14:anchorId="61B61D34">
          <v:shape id="_x0000_i1074" type="#_x0000_t75" style="width:454pt;height:103pt" o:ole="">
            <v:imagedata r:id="rId101" o:title=""/>
          </v:shape>
          <o:OLEObject Type="Embed" ProgID="Equation.DSMT4" ShapeID="_x0000_i1074" DrawAspect="Content" ObjectID="_1782484674" r:id="rId102"/>
        </w:object>
      </w:r>
    </w:p>
    <w:p w14:paraId="065ACB6B" w14:textId="77777777" w:rsidR="00820B69" w:rsidRDefault="00820B69" w:rsidP="00F02248"/>
    <w:p w14:paraId="638377B3" w14:textId="77777777" w:rsidR="00F02248" w:rsidRDefault="00F02248" w:rsidP="00F02248">
      <w:r>
        <w:t>and so we see that the vector remains the same in all bases.  And it so follows that tensor components transform as:</w:t>
      </w:r>
    </w:p>
    <w:p w14:paraId="4593FF9E" w14:textId="77777777" w:rsidR="00F02248" w:rsidRDefault="00F02248" w:rsidP="00F02248"/>
    <w:p w14:paraId="59C23853" w14:textId="04FC4BDF" w:rsidR="00F02248" w:rsidRDefault="006350DB" w:rsidP="00F02248">
      <w:r w:rsidRPr="00ED3C99">
        <w:rPr>
          <w:position w:val="-36"/>
        </w:rPr>
        <w:object w:dxaOrig="1740" w:dyaOrig="840" w14:anchorId="228B3380">
          <v:shape id="_x0000_i1075" type="#_x0000_t75" style="width:87pt;height:42pt" o:ole="" o:bordertopcolor="this" o:borderleftcolor="this" o:borderbottomcolor="this" o:borderrightcolor="this">
            <v:imagedata r:id="rId103" o:title=""/>
            <w10:bordertop type="single" width="8"/>
            <w10:borderleft type="single" width="8"/>
            <w10:borderbottom type="single" width="8"/>
            <w10:borderright type="single" width="8"/>
          </v:shape>
          <o:OLEObject Type="Embed" ProgID="Equation.DSMT4" ShapeID="_x0000_i1075" DrawAspect="Content" ObjectID="_1782484675" r:id="rId104"/>
        </w:object>
      </w:r>
    </w:p>
    <w:p w14:paraId="0AF79F86" w14:textId="77777777" w:rsidR="00F02248" w:rsidRDefault="00F02248" w:rsidP="00F02248"/>
    <w:p w14:paraId="58AF8336" w14:textId="77777777" w:rsidR="00F02248" w:rsidRDefault="00F02248" w:rsidP="00F02248">
      <w:r>
        <w:t xml:space="preserve">You can work this out yourself if you wish.  It follows from the transformation laws of the basis vectors and the fact that a tensor </w:t>
      </w:r>
      <w:r w:rsidRPr="00C61183">
        <w:rPr>
          <w:position w:val="-4"/>
        </w:rPr>
        <w:object w:dxaOrig="240" w:dyaOrig="300" w14:anchorId="514386A6">
          <v:shape id="_x0000_i1076" type="#_x0000_t75" style="width:12pt;height:15.5pt" o:ole="">
            <v:imagedata r:id="rId105" o:title=""/>
          </v:shape>
          <o:OLEObject Type="Embed" ProgID="Equation.DSMT4" ShapeID="_x0000_i1076" DrawAspect="Content" ObjectID="_1782484676" r:id="rId106"/>
        </w:object>
      </w:r>
      <w:r>
        <w:t xml:space="preserve">must be invariant w/r to Lorentz transformations.  </w:t>
      </w:r>
    </w:p>
    <w:p w14:paraId="60499CE9" w14:textId="77777777" w:rsidR="00F02248" w:rsidRDefault="00F02248" w:rsidP="00F02248"/>
    <w:p w14:paraId="03157EE0" w14:textId="4B12BA42" w:rsidR="00F02248" w:rsidRPr="00FC2A80" w:rsidRDefault="00F02248" w:rsidP="00F02248">
      <w:pPr>
        <w:rPr>
          <w:rFonts w:ascii="Arial" w:hAnsi="Arial" w:cs="Arial"/>
          <w:b/>
          <w:szCs w:val="22"/>
        </w:rPr>
      </w:pPr>
      <w:r>
        <w:rPr>
          <w:rFonts w:ascii="Arial" w:hAnsi="Arial" w:cs="Arial"/>
          <w:b/>
          <w:szCs w:val="22"/>
        </w:rPr>
        <w:lastRenderedPageBreak/>
        <w:t>5</w:t>
      </w:r>
      <w:r w:rsidRPr="00FC2A80">
        <w:rPr>
          <w:rFonts w:ascii="Arial" w:hAnsi="Arial" w:cs="Arial"/>
          <w:b/>
          <w:szCs w:val="22"/>
        </w:rPr>
        <w:t xml:space="preserve">. Testing whether some construction is in fact a </w:t>
      </w:r>
      <w:r>
        <w:rPr>
          <w:rFonts w:ascii="Arial" w:hAnsi="Arial" w:cs="Arial"/>
          <w:b/>
          <w:szCs w:val="22"/>
        </w:rPr>
        <w:t>scalar/</w:t>
      </w:r>
      <w:r w:rsidRPr="00FC2A80">
        <w:rPr>
          <w:rFonts w:ascii="Arial" w:hAnsi="Arial" w:cs="Arial"/>
          <w:b/>
          <w:szCs w:val="22"/>
        </w:rPr>
        <w:t>vector/tensor</w:t>
      </w:r>
    </w:p>
    <w:p w14:paraId="6AB0FDE3" w14:textId="1AB77E6D" w:rsidR="00F02248" w:rsidRPr="006444FE" w:rsidRDefault="00F02248" w:rsidP="00F02248">
      <w:r>
        <w:t>Now that we know how vector components transform, and basis vectors transform, we can determine whether or not quantities constructed in terms of these basis vectors are in fact, ‘vectors’.  For instance, consider some set of quantities T(α) that transform under some rule when coordinates are changed.  In order for T(α)</w:t>
      </w:r>
      <w:r>
        <w:rPr>
          <w:b/>
        </w:rPr>
        <w:t xml:space="preserve"> </w:t>
      </w:r>
      <w:r>
        <w:t>to constitute the components of a vector, its transformation rule must be identical to the transformation rules of T</w:t>
      </w:r>
      <w:r>
        <w:rPr>
          <w:vertAlign w:val="superscript"/>
        </w:rPr>
        <w:t>α</w:t>
      </w:r>
      <w:r>
        <w:rPr>
          <w:vertAlign w:val="subscript"/>
        </w:rPr>
        <w:t xml:space="preserve"> </w:t>
      </w:r>
      <w:r>
        <w:t>or T</w:t>
      </w:r>
      <w:r>
        <w:rPr>
          <w:vertAlign w:val="subscript"/>
        </w:rPr>
        <w:t>α</w:t>
      </w:r>
      <w:r>
        <w:t xml:space="preserve">.  According to the first law of special relativity, the laws of physics must be </w:t>
      </w:r>
      <w:r w:rsidR="001D56A8">
        <w:t xml:space="preserve">covariant (nothing to do with covariant vector components above), i.e., </w:t>
      </w:r>
      <w:r>
        <w:t>written the same in any inertial frame</w:t>
      </w:r>
      <w:r w:rsidR="001D56A8">
        <w:t>, because no inertial frame is sacred.  And implicit in this is that physical quantities are constructed covariantly (not to say they have the same functional form, though it so happens that constructed distance does, at least in SR, though not in GR, but that they are constructed in the same manner from physical observables) in each reference frame.  This usually tells us how a quantity, such as T(</w:t>
      </w:r>
      <w:r w:rsidR="001D56A8">
        <w:rPr>
          <w:rFonts w:ascii="Calibri" w:hAnsi="Calibri" w:cs="Calibri"/>
        </w:rPr>
        <w:t>α</w:t>
      </w:r>
      <w:r w:rsidR="001D56A8">
        <w:t xml:space="preserve">) is constructed in any given reference frame.  </w:t>
      </w:r>
      <w:r>
        <w:t>The next question is: do T(α) constitute the components of some vector.  To know this, we have to see if the covariant transformation is identical to the T</w:t>
      </w:r>
      <w:r>
        <w:rPr>
          <w:vertAlign w:val="superscript"/>
        </w:rPr>
        <w:t>α</w:t>
      </w:r>
      <w:r>
        <w:t xml:space="preserve"> or T</w:t>
      </w:r>
      <w:r>
        <w:rPr>
          <w:vertAlign w:val="subscript"/>
        </w:rPr>
        <w:t>α</w:t>
      </w:r>
      <w:r>
        <w:t xml:space="preserve"> transformation rule.  If it matches up with the first, then T(α) form the contravariant components of a vector.  If it matches up with the second, then T(α) form the covariant components of a vector.  If neither, then T(α) do not form the components of a vector.  Analogous arguments can be made for higher order quantities like T(α,β).  If the transformation rule for T(α,β) matches the rule for T</w:t>
      </w:r>
      <w:r>
        <w:rPr>
          <w:vertAlign w:val="superscript"/>
        </w:rPr>
        <w:t>α</w:t>
      </w:r>
      <w:r>
        <w:rPr>
          <w:vertAlign w:val="subscript"/>
        </w:rPr>
        <w:t>β</w:t>
      </w:r>
      <w:r w:rsidR="00931F71">
        <w:t>, T</w:t>
      </w:r>
      <w:r w:rsidR="00931F71">
        <w:rPr>
          <w:rFonts w:ascii="Calibri" w:hAnsi="Calibri" w:cs="Calibri"/>
          <w:vertAlign w:val="subscript"/>
        </w:rPr>
        <w:t>α</w:t>
      </w:r>
      <w:r w:rsidR="00931F71">
        <w:rPr>
          <w:rFonts w:ascii="Calibri" w:hAnsi="Calibri" w:cs="Calibri"/>
          <w:vertAlign w:val="superscript"/>
        </w:rPr>
        <w:t>β</w:t>
      </w:r>
      <w:r w:rsidR="00931F71">
        <w:t xml:space="preserve">, </w:t>
      </w:r>
      <w:r>
        <w:t>T</w:t>
      </w:r>
      <w:r>
        <w:rPr>
          <w:vertAlign w:val="superscript"/>
        </w:rPr>
        <w:t>αβ</w:t>
      </w:r>
      <w:r>
        <w:t xml:space="preserve"> or T</w:t>
      </w:r>
      <w:r>
        <w:rPr>
          <w:vertAlign w:val="subscript"/>
        </w:rPr>
        <w:t>αβ</w:t>
      </w:r>
      <w:r>
        <w:t>, then it can be said to form the mixed, contravariant, or covariant components of a tensor,</w:t>
      </w:r>
      <w:r w:rsidR="001D56A8">
        <w:t xml:space="preserve"> </w:t>
      </w:r>
      <m:oMath>
        <m:acc>
          <m:accPr>
            <m:chr m:val="̃"/>
            <m:ctrlPr>
              <w:rPr>
                <w:rFonts w:ascii="Cambria Math" w:hAnsi="Cambria Math"/>
                <w:b/>
                <w:i/>
              </w:rPr>
            </m:ctrlPr>
          </m:accPr>
          <m:e>
            <m:r>
              <m:rPr>
                <m:sty m:val="bi"/>
              </m:rPr>
              <w:rPr>
                <w:rFonts w:ascii="Cambria Math" w:hAnsi="Cambria Math"/>
              </w:rPr>
              <m:t>T</m:t>
            </m:r>
          </m:e>
        </m:acc>
      </m:oMath>
      <w:r>
        <w:t xml:space="preserve">.  The reason we care if things can be considered as the components of vectors/tensors is because vector/tensor are things which exist ‘outside’ the reference frame, meaning that they are not changed when the reference frame is changed.  As such, vector/tensor equations are not changed when the reference frame is changed.  Another reason is that if an entity is known to be a tensor, then scalars can be constructed from it.  For instance, the magnitude of any vector would be invariant in any reference frame too.  </w:t>
      </w:r>
    </w:p>
    <w:p w14:paraId="2308D53F" w14:textId="77777777" w:rsidR="00F02248" w:rsidRDefault="00F02248" w:rsidP="00F02248"/>
    <w:p w14:paraId="24E98BF5" w14:textId="77777777" w:rsidR="00F02248" w:rsidRPr="00694039" w:rsidRDefault="00F02248" w:rsidP="00F02248">
      <w:pPr>
        <w:rPr>
          <w:b/>
        </w:rPr>
      </w:pPr>
      <w:r w:rsidRPr="00694039">
        <w:rPr>
          <w:b/>
        </w:rPr>
        <w:t>Example</w:t>
      </w:r>
    </w:p>
    <w:p w14:paraId="2EAB0714" w14:textId="7F8DEAA5" w:rsidR="00F02248" w:rsidRDefault="00F02248" w:rsidP="00F02248">
      <w:r>
        <w:t xml:space="preserve">Determine if the following quantities, which are defined to transform </w:t>
      </w:r>
      <w:r w:rsidR="00820B69">
        <w:t>via same functional form</w:t>
      </w:r>
      <w:r>
        <w:t xml:space="preserve">, </w:t>
      </w:r>
      <w:r w:rsidR="00820B69">
        <w:t>constitute</w:t>
      </w:r>
      <w:r>
        <w:t xml:space="preserve"> the components of a vector.    </w:t>
      </w:r>
    </w:p>
    <w:p w14:paraId="723B5245" w14:textId="77777777" w:rsidR="00F02248" w:rsidRDefault="00F02248" w:rsidP="00F02248"/>
    <w:p w14:paraId="68D01042" w14:textId="77777777" w:rsidR="00F02248" w:rsidRPr="005665B2" w:rsidRDefault="00F02248" w:rsidP="00F02248">
      <w:r w:rsidRPr="00694039">
        <w:rPr>
          <w:position w:val="-24"/>
        </w:rPr>
        <w:object w:dxaOrig="1200" w:dyaOrig="620" w14:anchorId="31B457DE">
          <v:shape id="_x0000_i1077" type="#_x0000_t75" style="width:60pt;height:31pt" o:ole="">
            <v:imagedata r:id="rId107" o:title=""/>
          </v:shape>
          <o:OLEObject Type="Embed" ProgID="Equation.DSMT4" ShapeID="_x0000_i1077" DrawAspect="Content" ObjectID="_1782484677" r:id="rId108"/>
        </w:object>
      </w:r>
    </w:p>
    <w:p w14:paraId="110CA319" w14:textId="77777777" w:rsidR="00F02248" w:rsidRDefault="00F02248" w:rsidP="00F02248"/>
    <w:p w14:paraId="2CD9B7DF" w14:textId="5BD23179" w:rsidR="00F02248" w:rsidRDefault="00F02248" w:rsidP="00F02248">
      <w:r>
        <w:t>Well we must examine the relation between Q(α) and Q</w:t>
      </w:r>
      <w:r w:rsidR="00DB395A">
        <w:t>´</w:t>
      </w:r>
      <w:r>
        <w:t>(α′).  So changing variables and writing in a new coordinate system we have:</w:t>
      </w:r>
    </w:p>
    <w:p w14:paraId="376FABEC" w14:textId="77777777" w:rsidR="00F02248" w:rsidRDefault="00F02248" w:rsidP="00F02248"/>
    <w:p w14:paraId="52234244" w14:textId="39BC8AAA" w:rsidR="00F02248" w:rsidRDefault="009E3892" w:rsidP="00F02248">
      <w:r w:rsidRPr="00694039">
        <w:rPr>
          <w:position w:val="-24"/>
        </w:rPr>
        <w:object w:dxaOrig="3519" w:dyaOrig="660" w14:anchorId="6E9BA8C7">
          <v:shape id="_x0000_i1078" type="#_x0000_t75" style="width:176.5pt;height:33.5pt" o:ole="">
            <v:imagedata r:id="rId109" o:title=""/>
          </v:shape>
          <o:OLEObject Type="Embed" ProgID="Equation.DSMT4" ShapeID="_x0000_i1078" DrawAspect="Content" ObjectID="_1782484678" r:id="rId110"/>
        </w:object>
      </w:r>
    </w:p>
    <w:p w14:paraId="2DB21A1F" w14:textId="77777777" w:rsidR="00F02248" w:rsidRDefault="00F02248" w:rsidP="00F02248"/>
    <w:p w14:paraId="24A0F4ED" w14:textId="77777777" w:rsidR="00F02248" w:rsidRDefault="00F02248" w:rsidP="00F02248">
      <w:r>
        <w:t>and so Q(α) does transform like a vector – the covariant components of a vector.  This vector is:</w:t>
      </w:r>
    </w:p>
    <w:p w14:paraId="4DE0DD85" w14:textId="77777777" w:rsidR="00F02248" w:rsidRDefault="00F02248" w:rsidP="00F02248"/>
    <w:p w14:paraId="469F24B6" w14:textId="67C21B30" w:rsidR="00F02248" w:rsidRDefault="00D218CE" w:rsidP="00F02248">
      <w:r w:rsidRPr="00033A6E">
        <w:rPr>
          <w:position w:val="-30"/>
        </w:rPr>
        <w:object w:dxaOrig="4200" w:dyaOrig="680" w14:anchorId="64A6BEEB">
          <v:shape id="_x0000_i1079" type="#_x0000_t75" style="width:210pt;height:33.5pt" o:ole="" filled="t" fillcolor="#cfc">
            <v:imagedata r:id="rId111" o:title=""/>
          </v:shape>
          <o:OLEObject Type="Embed" ProgID="Equation.DSMT4" ShapeID="_x0000_i1079" DrawAspect="Content" ObjectID="_1782484679" r:id="rId112"/>
        </w:object>
      </w:r>
    </w:p>
    <w:p w14:paraId="62503B73" w14:textId="77777777" w:rsidR="00F02248" w:rsidRDefault="00F02248" w:rsidP="00F02248"/>
    <w:p w14:paraId="3B0582BE" w14:textId="77777777" w:rsidR="00F02248" w:rsidRDefault="00F02248" w:rsidP="00F02248">
      <w:r>
        <w:t xml:space="preserve">which could be called the space-time gradient I suppose.  </w:t>
      </w:r>
    </w:p>
    <w:p w14:paraId="5D75964D" w14:textId="77777777" w:rsidR="00F02248" w:rsidRDefault="00F02248" w:rsidP="00F02248"/>
    <w:p w14:paraId="0313FBAA" w14:textId="77777777" w:rsidR="00F02248" w:rsidRPr="00EB3444" w:rsidRDefault="00F02248" w:rsidP="00F02248">
      <w:pPr>
        <w:rPr>
          <w:b/>
        </w:rPr>
      </w:pPr>
      <w:r w:rsidRPr="00EB3444">
        <w:rPr>
          <w:b/>
        </w:rPr>
        <w:t>Example</w:t>
      </w:r>
    </w:p>
    <w:p w14:paraId="30AA6D9E" w14:textId="77777777" w:rsidR="00F02248" w:rsidRDefault="00F02248" w:rsidP="00F02248">
      <w:r>
        <w:t>Do the set of quantities below form the components of a vector, assuming they transform covariantly?</w:t>
      </w:r>
    </w:p>
    <w:p w14:paraId="153C1D78" w14:textId="77777777" w:rsidR="00F02248" w:rsidRDefault="00F02248" w:rsidP="00F02248"/>
    <w:p w14:paraId="3E43519F" w14:textId="77777777" w:rsidR="00F02248" w:rsidRDefault="00F02248" w:rsidP="00F02248">
      <w:r w:rsidRPr="00EB3444">
        <w:rPr>
          <w:position w:val="-10"/>
        </w:rPr>
        <w:object w:dxaOrig="1660" w:dyaOrig="320" w14:anchorId="6BF73B79">
          <v:shape id="_x0000_i1080" type="#_x0000_t75" style="width:83pt;height:16pt" o:ole="">
            <v:imagedata r:id="rId113" o:title=""/>
          </v:shape>
          <o:OLEObject Type="Embed" ProgID="Equation.DSMT4" ShapeID="_x0000_i1080" DrawAspect="Content" ObjectID="_1782484680" r:id="rId114"/>
        </w:object>
      </w:r>
    </w:p>
    <w:p w14:paraId="379F101D" w14:textId="77777777" w:rsidR="00F02248" w:rsidRDefault="00F02248" w:rsidP="00F02248"/>
    <w:p w14:paraId="6C39E9B8" w14:textId="77777777" w:rsidR="00F02248" w:rsidRDefault="00F02248" w:rsidP="00F02248">
      <w:r>
        <w:t>Well let’s see, forming Q(α) in another coordinate system,</w:t>
      </w:r>
    </w:p>
    <w:p w14:paraId="04C83919" w14:textId="77777777" w:rsidR="00F02248" w:rsidRDefault="00F02248" w:rsidP="00F02248"/>
    <w:p w14:paraId="1043344C" w14:textId="476B0FFE" w:rsidR="00F02248" w:rsidRDefault="00820B69" w:rsidP="00F02248">
      <w:r w:rsidRPr="00EB3444">
        <w:rPr>
          <w:position w:val="-14"/>
        </w:rPr>
        <w:object w:dxaOrig="3900" w:dyaOrig="400" w14:anchorId="06B185B3">
          <v:shape id="_x0000_i1081" type="#_x0000_t75" style="width:195pt;height:20pt" o:ole="">
            <v:imagedata r:id="rId115" o:title=""/>
          </v:shape>
          <o:OLEObject Type="Embed" ProgID="Equation.DSMT4" ShapeID="_x0000_i1081" DrawAspect="Content" ObjectID="_1782484681" r:id="rId116"/>
        </w:object>
      </w:r>
    </w:p>
    <w:p w14:paraId="7D3A14A2" w14:textId="77777777" w:rsidR="00F02248" w:rsidRDefault="00F02248" w:rsidP="00F02248"/>
    <w:p w14:paraId="38368091" w14:textId="77777777" w:rsidR="00F02248" w:rsidRDefault="00F02248" w:rsidP="00F02248">
      <w:r>
        <w:t xml:space="preserve">so these quantities do not form the components of a vector.  </w:t>
      </w:r>
    </w:p>
    <w:p w14:paraId="1DEEFBF1" w14:textId="77777777" w:rsidR="00F02248" w:rsidRDefault="00F02248" w:rsidP="00F02248"/>
    <w:p w14:paraId="7444080A" w14:textId="77777777" w:rsidR="00F02248" w:rsidRPr="00FC2A80" w:rsidRDefault="00F02248" w:rsidP="00F02248">
      <w:pPr>
        <w:rPr>
          <w:b/>
          <w:szCs w:val="22"/>
        </w:rPr>
      </w:pPr>
      <w:r w:rsidRPr="00FC2A80">
        <w:rPr>
          <w:b/>
          <w:szCs w:val="22"/>
        </w:rPr>
        <w:t>Example</w:t>
      </w:r>
    </w:p>
    <w:p w14:paraId="70F57060" w14:textId="7D4E2BB4" w:rsidR="00F02248" w:rsidRDefault="00F02248" w:rsidP="00F02248">
      <w:r>
        <w:t xml:space="preserve">Let’s take a look again at the invariant interval-the distance between space-time events.  </w:t>
      </w:r>
      <w:r w:rsidR="00C74F19">
        <w:t>In one frame it is</w:t>
      </w:r>
      <w:r>
        <w:t>:</w:t>
      </w:r>
    </w:p>
    <w:p w14:paraId="12E4FFC0" w14:textId="77777777" w:rsidR="00F02248" w:rsidRDefault="00F02248" w:rsidP="00F02248">
      <w:pPr>
        <w:rPr>
          <w:rFonts w:ascii="Arial" w:hAnsi="Arial" w:cs="Arial"/>
          <w:b/>
          <w:sz w:val="22"/>
          <w:szCs w:val="22"/>
        </w:rPr>
      </w:pPr>
    </w:p>
    <w:p w14:paraId="76341960" w14:textId="77777777" w:rsidR="00F02248" w:rsidRDefault="00F02248" w:rsidP="00F02248">
      <w:r w:rsidRPr="00E55975">
        <w:rPr>
          <w:position w:val="-92"/>
        </w:rPr>
        <w:object w:dxaOrig="4099" w:dyaOrig="2000" w14:anchorId="6362D780">
          <v:shape id="_x0000_i1082" type="#_x0000_t75" style="width:205pt;height:100pt" o:ole="">
            <v:imagedata r:id="rId117" o:title=""/>
          </v:shape>
          <o:OLEObject Type="Embed" ProgID="Equation.DSMT4" ShapeID="_x0000_i1082" DrawAspect="Content" ObjectID="_1782484682" r:id="rId118"/>
        </w:object>
      </w:r>
    </w:p>
    <w:p w14:paraId="47BE73A8" w14:textId="77777777" w:rsidR="00F02248" w:rsidRDefault="00F02248" w:rsidP="00F02248"/>
    <w:p w14:paraId="7067D091" w14:textId="3AB82F09" w:rsidR="00F02248" w:rsidRDefault="00C74F19" w:rsidP="00F02248">
      <w:r>
        <w:t>And in another frame it is:</w:t>
      </w:r>
    </w:p>
    <w:p w14:paraId="59B93107" w14:textId="77777777" w:rsidR="00F02248" w:rsidRDefault="00F02248" w:rsidP="00F02248"/>
    <w:p w14:paraId="309AB82E" w14:textId="4C832226" w:rsidR="00F02248" w:rsidRDefault="006350DB" w:rsidP="00F02248">
      <w:r w:rsidRPr="00F3687E">
        <w:rPr>
          <w:position w:val="-156"/>
        </w:rPr>
        <w:object w:dxaOrig="3379" w:dyaOrig="3240" w14:anchorId="61F24189">
          <v:shape id="_x0000_i1083" type="#_x0000_t75" style="width:168.5pt;height:162pt" o:ole="">
            <v:imagedata r:id="rId119" o:title=""/>
          </v:shape>
          <o:OLEObject Type="Embed" ProgID="Equation.DSMT4" ShapeID="_x0000_i1083" DrawAspect="Content" ObjectID="_1782484683" r:id="rId120"/>
        </w:object>
      </w:r>
    </w:p>
    <w:p w14:paraId="3A987FFF" w14:textId="77777777" w:rsidR="00F02248" w:rsidRDefault="00F02248" w:rsidP="00F02248"/>
    <w:p w14:paraId="077337D3" w14:textId="77777777" w:rsidR="00F02248" w:rsidRDefault="00F02248" w:rsidP="00F02248">
      <w:r>
        <w:t xml:space="preserve">and we see that it is the same.  In fact, the magnitude of any vector is going to be invariant w/r to Lorentz transformations.  For example, consider a vector: </w:t>
      </w:r>
      <w:r w:rsidRPr="00F3687E">
        <w:rPr>
          <w:b/>
        </w:rPr>
        <w:t>T</w:t>
      </w:r>
      <w:r>
        <w:t xml:space="preserve"> = T</w:t>
      </w:r>
      <w:r>
        <w:rPr>
          <w:vertAlign w:val="superscript"/>
        </w:rPr>
        <w:t>α</w:t>
      </w:r>
      <w:r w:rsidRPr="00F3687E">
        <w:rPr>
          <w:b/>
        </w:rPr>
        <w:t>e</w:t>
      </w:r>
      <w:r>
        <w:rPr>
          <w:vertAlign w:val="subscript"/>
        </w:rPr>
        <w:t>α</w:t>
      </w:r>
      <w:r>
        <w:t>.  Its magnitude is:</w:t>
      </w:r>
    </w:p>
    <w:p w14:paraId="6A31597D" w14:textId="77777777" w:rsidR="00F02248" w:rsidRDefault="00F02248" w:rsidP="00F02248"/>
    <w:p w14:paraId="02430753" w14:textId="77777777" w:rsidR="00F02248" w:rsidRDefault="00F02248" w:rsidP="00F02248">
      <w:r w:rsidRPr="001633AF">
        <w:rPr>
          <w:position w:val="-80"/>
        </w:rPr>
        <w:object w:dxaOrig="2100" w:dyaOrig="1719" w14:anchorId="25C8FE29">
          <v:shape id="_x0000_i1084" type="#_x0000_t75" style="width:105pt;height:86pt" o:ole="">
            <v:imagedata r:id="rId121" o:title=""/>
          </v:shape>
          <o:OLEObject Type="Embed" ProgID="Equation.DSMT4" ShapeID="_x0000_i1084" DrawAspect="Content" ObjectID="_1782484684" r:id="rId122"/>
        </w:object>
      </w:r>
    </w:p>
    <w:p w14:paraId="607CB8BE" w14:textId="77777777" w:rsidR="00F02248" w:rsidRDefault="00F02248" w:rsidP="00F02248"/>
    <w:p w14:paraId="2BC836B4" w14:textId="77777777" w:rsidR="00F02248" w:rsidRDefault="00F02248" w:rsidP="00F02248">
      <w:r>
        <w:t>And in the S′ reference frame it would be:</w:t>
      </w:r>
    </w:p>
    <w:p w14:paraId="3AE77487" w14:textId="77777777" w:rsidR="00F02248" w:rsidRDefault="00F02248" w:rsidP="00F02248"/>
    <w:p w14:paraId="5C6E306A" w14:textId="704DA602" w:rsidR="00F02248" w:rsidRDefault="009E3892" w:rsidP="00F02248">
      <w:r w:rsidRPr="00F3687E">
        <w:rPr>
          <w:position w:val="-90"/>
        </w:rPr>
        <w:object w:dxaOrig="1780" w:dyaOrig="2020" w14:anchorId="2ACB391F">
          <v:shape id="_x0000_i1085" type="#_x0000_t75" style="width:89.5pt;height:101pt" o:ole="">
            <v:imagedata r:id="rId123" o:title=""/>
          </v:shape>
          <o:OLEObject Type="Embed" ProgID="Equation.DSMT4" ShapeID="_x0000_i1085" DrawAspect="Content" ObjectID="_1782484685" r:id="rId124"/>
        </w:object>
      </w:r>
    </w:p>
    <w:p w14:paraId="0A443664" w14:textId="77777777" w:rsidR="00F02248" w:rsidRDefault="00F02248" w:rsidP="00F02248"/>
    <w:p w14:paraId="75E752AC" w14:textId="77777777" w:rsidR="00F02248" w:rsidRDefault="00F02248" w:rsidP="00F02248">
      <w:r>
        <w:t xml:space="preserve">which is the same as determined in the S reference frame.  We’ll return to some of these ideas later when we discuss the generalization of </w:t>
      </w:r>
      <w:smartTag w:uri="urn:schemas-microsoft-com:office:smarttags" w:element="City">
        <w:smartTag w:uri="urn:schemas-microsoft-com:office:smarttags" w:element="place">
          <w:r>
            <w:t>Newton</w:t>
          </w:r>
        </w:smartTag>
      </w:smartTag>
      <w:r>
        <w:t xml:space="preserve">’s laws in SR.  </w:t>
      </w:r>
    </w:p>
    <w:p w14:paraId="465B811A" w14:textId="77777777" w:rsidR="00F02248" w:rsidRDefault="00F02248" w:rsidP="00F02248"/>
    <w:p w14:paraId="3F749C96" w14:textId="77777777" w:rsidR="00F02248" w:rsidRPr="00CD4F33" w:rsidRDefault="00F02248" w:rsidP="00F02248">
      <w:pPr>
        <w:rPr>
          <w:b/>
        </w:rPr>
      </w:pPr>
      <w:r w:rsidRPr="00CD4F33">
        <w:rPr>
          <w:b/>
        </w:rPr>
        <w:t>Example</w:t>
      </w:r>
    </w:p>
    <w:p w14:paraId="77A7EDAC" w14:textId="77777777" w:rsidR="00F02248" w:rsidRDefault="00F02248" w:rsidP="00F02248">
      <w:r>
        <w:t xml:space="preserve">Suppose we have two events occurring at space-time points (ct,x) = (3,4) and (ct,x) = (11,-8) respectively in reference frame S.  What are the coordinates of the event in a reference traveling with speed v = 0.4c to the left?  What is the space-time interval in S and S′?  </w:t>
      </w:r>
    </w:p>
    <w:p w14:paraId="0055CEC2" w14:textId="77777777" w:rsidR="00F02248" w:rsidRDefault="00F02248" w:rsidP="00F02248"/>
    <w:p w14:paraId="76E991E9" w14:textId="77777777" w:rsidR="00F02248" w:rsidRDefault="00F02248" w:rsidP="00F02248">
      <w:r>
        <w:t>The coordinates in the reference frame going to the left are:</w:t>
      </w:r>
    </w:p>
    <w:p w14:paraId="798F82A4" w14:textId="77777777" w:rsidR="00F02248" w:rsidRDefault="00F02248" w:rsidP="00F02248"/>
    <w:p w14:paraId="1193C47E" w14:textId="28AE00F6" w:rsidR="00F02248" w:rsidRDefault="00DB395A" w:rsidP="00F02248">
      <w:r w:rsidRPr="00C22252">
        <w:rPr>
          <w:position w:val="-36"/>
        </w:rPr>
        <w:object w:dxaOrig="7060" w:dyaOrig="800" w14:anchorId="515B2603">
          <v:shape id="_x0000_i1086" type="#_x0000_t75" style="width:352.5pt;height:40pt" o:ole="">
            <v:imagedata r:id="rId125" o:title=""/>
          </v:shape>
          <o:OLEObject Type="Embed" ProgID="Equation.DSMT4" ShapeID="_x0000_i1086" DrawAspect="Content" ObjectID="_1782484686" r:id="rId126"/>
        </w:object>
      </w:r>
    </w:p>
    <w:p w14:paraId="6CE5D370" w14:textId="77777777" w:rsidR="00F02248" w:rsidRDefault="00F02248" w:rsidP="00F02248"/>
    <w:p w14:paraId="47ED5C55" w14:textId="77777777" w:rsidR="00F02248" w:rsidRDefault="00F02248" w:rsidP="00F02248">
      <w:r>
        <w:t>and,</w:t>
      </w:r>
    </w:p>
    <w:p w14:paraId="77FC1167" w14:textId="77777777" w:rsidR="00F02248" w:rsidRDefault="00F02248" w:rsidP="00F02248"/>
    <w:p w14:paraId="1C34852C" w14:textId="4180D166" w:rsidR="00F02248" w:rsidRDefault="00DB395A" w:rsidP="00F02248">
      <w:r w:rsidRPr="00C22252">
        <w:rPr>
          <w:position w:val="-36"/>
        </w:rPr>
        <w:object w:dxaOrig="7520" w:dyaOrig="800" w14:anchorId="30CE336F">
          <v:shape id="_x0000_i1087" type="#_x0000_t75" style="width:376pt;height:40pt" o:ole="">
            <v:imagedata r:id="rId127" o:title=""/>
          </v:shape>
          <o:OLEObject Type="Embed" ProgID="Equation.DSMT4" ShapeID="_x0000_i1087" DrawAspect="Content" ObjectID="_1782484687" r:id="rId128"/>
        </w:object>
      </w:r>
    </w:p>
    <w:p w14:paraId="25E59A10" w14:textId="77777777" w:rsidR="00F02248" w:rsidRDefault="00F02248" w:rsidP="00F02248"/>
    <w:p w14:paraId="745430AD" w14:textId="77777777" w:rsidR="00F02248" w:rsidRDefault="00F02248" w:rsidP="00F02248">
      <w:r>
        <w:t>The interval between events in S is:</w:t>
      </w:r>
    </w:p>
    <w:p w14:paraId="5CDC4705" w14:textId="77777777" w:rsidR="00F02248" w:rsidRDefault="00F02248" w:rsidP="00F02248"/>
    <w:p w14:paraId="099D737F" w14:textId="77777777" w:rsidR="00F02248" w:rsidRDefault="00F02248" w:rsidP="00F02248">
      <w:r w:rsidRPr="00CD4F33">
        <w:rPr>
          <w:position w:val="-10"/>
        </w:rPr>
        <w:object w:dxaOrig="4900" w:dyaOrig="360" w14:anchorId="7197E3D7">
          <v:shape id="_x0000_i1088" type="#_x0000_t75" style="width:245pt;height:18pt" o:ole="">
            <v:imagedata r:id="rId129" o:title=""/>
          </v:shape>
          <o:OLEObject Type="Embed" ProgID="Equation.DSMT4" ShapeID="_x0000_i1088" DrawAspect="Content" ObjectID="_1782484688" r:id="rId130"/>
        </w:object>
      </w:r>
    </w:p>
    <w:p w14:paraId="78647918" w14:textId="77777777" w:rsidR="00F02248" w:rsidRDefault="00F02248" w:rsidP="00F02248"/>
    <w:p w14:paraId="41868322" w14:textId="77777777" w:rsidR="00F02248" w:rsidRDefault="00F02248" w:rsidP="00F02248">
      <w:r>
        <w:t>The interval between the points in S′ is:</w:t>
      </w:r>
    </w:p>
    <w:p w14:paraId="60617B1A" w14:textId="77777777" w:rsidR="00F02248" w:rsidRDefault="00F02248" w:rsidP="00F02248"/>
    <w:p w14:paraId="16BC86CA" w14:textId="5CABF202" w:rsidR="00F02248" w:rsidRDefault="00DB395A" w:rsidP="00F02248">
      <w:r w:rsidRPr="00CD4F33">
        <w:rPr>
          <w:position w:val="-10"/>
        </w:rPr>
        <w:object w:dxaOrig="6039" w:dyaOrig="360" w14:anchorId="6B0CA9FC">
          <v:shape id="_x0000_i1089" type="#_x0000_t75" style="width:303pt;height:18pt" o:ole="">
            <v:imagedata r:id="rId131" o:title=""/>
          </v:shape>
          <o:OLEObject Type="Embed" ProgID="Equation.DSMT4" ShapeID="_x0000_i1089" DrawAspect="Content" ObjectID="_1782484689" r:id="rId132"/>
        </w:object>
      </w:r>
    </w:p>
    <w:p w14:paraId="598BADE7" w14:textId="77777777" w:rsidR="00F02248" w:rsidRDefault="00F02248" w:rsidP="00F02248"/>
    <w:p w14:paraId="718A32DF" w14:textId="3D3DE84E" w:rsidR="00F02248" w:rsidRDefault="00F02248" w:rsidP="00A401C0">
      <w:r>
        <w:lastRenderedPageBreak/>
        <w:t>So there you go</w:t>
      </w:r>
      <w:r w:rsidR="00745383">
        <w:t>.</w:t>
      </w:r>
    </w:p>
    <w:sectPr w:rsidR="00F022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CDE"/>
    <w:rsid w:val="00005DED"/>
    <w:rsid w:val="00031D0F"/>
    <w:rsid w:val="00087059"/>
    <w:rsid w:val="000C67BE"/>
    <w:rsid w:val="00110C0E"/>
    <w:rsid w:val="00133166"/>
    <w:rsid w:val="001D56A8"/>
    <w:rsid w:val="001F0A20"/>
    <w:rsid w:val="002C48FD"/>
    <w:rsid w:val="002E0A5E"/>
    <w:rsid w:val="003B2AF0"/>
    <w:rsid w:val="003F1354"/>
    <w:rsid w:val="00411F2D"/>
    <w:rsid w:val="004349E5"/>
    <w:rsid w:val="00434A71"/>
    <w:rsid w:val="00434D52"/>
    <w:rsid w:val="004B39D7"/>
    <w:rsid w:val="004B68E5"/>
    <w:rsid w:val="004D62A1"/>
    <w:rsid w:val="0057622C"/>
    <w:rsid w:val="00581959"/>
    <w:rsid w:val="006350DB"/>
    <w:rsid w:val="0071280F"/>
    <w:rsid w:val="0071719E"/>
    <w:rsid w:val="007452CC"/>
    <w:rsid w:val="00745383"/>
    <w:rsid w:val="00820B69"/>
    <w:rsid w:val="00874286"/>
    <w:rsid w:val="008F4027"/>
    <w:rsid w:val="00931F71"/>
    <w:rsid w:val="009C42F3"/>
    <w:rsid w:val="009D5095"/>
    <w:rsid w:val="009E3892"/>
    <w:rsid w:val="00A401C0"/>
    <w:rsid w:val="00B67B0B"/>
    <w:rsid w:val="00B75EAF"/>
    <w:rsid w:val="00BC396F"/>
    <w:rsid w:val="00C433D5"/>
    <w:rsid w:val="00C74F19"/>
    <w:rsid w:val="00C91DAE"/>
    <w:rsid w:val="00D218CE"/>
    <w:rsid w:val="00D63CDE"/>
    <w:rsid w:val="00D94327"/>
    <w:rsid w:val="00DB395A"/>
    <w:rsid w:val="00E06A86"/>
    <w:rsid w:val="00F02248"/>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3171D3CB"/>
  <w15:chartTrackingRefBased/>
  <w15:docId w15:val="{B07AC464-BF7B-4A96-85A3-E9A8D8E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24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22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image" Target="media/image40.wmf"/><Relationship Id="rId16" Type="http://schemas.openxmlformats.org/officeDocument/2006/relationships/image" Target="media/image7.wmf"/><Relationship Id="rId107" Type="http://schemas.openxmlformats.org/officeDocument/2006/relationships/image" Target="media/image51.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oleObject" Target="embeddings/oleObject51.bin"/><Relationship Id="rId123" Type="http://schemas.openxmlformats.org/officeDocument/2006/relationships/image" Target="media/image59.wmf"/><Relationship Id="rId128" Type="http://schemas.openxmlformats.org/officeDocument/2006/relationships/oleObject" Target="embeddings/oleObject64.bin"/><Relationship Id="rId5" Type="http://schemas.openxmlformats.org/officeDocument/2006/relationships/oleObject" Target="embeddings/oleObject1.bin"/><Relationship Id="rId90" Type="http://schemas.openxmlformats.org/officeDocument/2006/relationships/oleObject" Target="embeddings/oleObject45.bin"/><Relationship Id="rId95" Type="http://schemas.openxmlformats.org/officeDocument/2006/relationships/image" Target="media/image45.wmf"/><Relationship Id="rId22" Type="http://schemas.openxmlformats.org/officeDocument/2006/relationships/image" Target="media/image10.png"/><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image" Target="media/image54.wmf"/><Relationship Id="rId118" Type="http://schemas.openxmlformats.org/officeDocument/2006/relationships/oleObject" Target="embeddings/oleObject59.bin"/><Relationship Id="rId134" Type="http://schemas.openxmlformats.org/officeDocument/2006/relationships/theme" Target="theme/theme1.xml"/><Relationship Id="rId80" Type="http://schemas.openxmlformats.org/officeDocument/2006/relationships/oleObject" Target="embeddings/oleObject39.bin"/><Relationship Id="rId85" Type="http://schemas.openxmlformats.org/officeDocument/2006/relationships/oleObject" Target="embeddings/oleObject42.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image" Target="media/image49.wmf"/><Relationship Id="rId108" Type="http://schemas.openxmlformats.org/officeDocument/2006/relationships/oleObject" Target="embeddings/oleObject54.bin"/><Relationship Id="rId124" Type="http://schemas.openxmlformats.org/officeDocument/2006/relationships/oleObject" Target="embeddings/oleObject62.bin"/><Relationship Id="rId129" Type="http://schemas.openxmlformats.org/officeDocument/2006/relationships/image" Target="media/image62.wmf"/><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image" Target="media/image43.wmf"/><Relationship Id="rId96" Type="http://schemas.openxmlformats.org/officeDocument/2006/relationships/oleObject" Target="embeddings/oleObject48.bin"/><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oleObject" Target="embeddings/oleObject57.bin"/><Relationship Id="rId119" Type="http://schemas.openxmlformats.org/officeDocument/2006/relationships/image" Target="media/image57.wmf"/><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image" Target="media/image39.wmf"/><Relationship Id="rId86" Type="http://schemas.openxmlformats.org/officeDocument/2006/relationships/image" Target="media/image41.wmf"/><Relationship Id="rId130" Type="http://schemas.openxmlformats.org/officeDocument/2006/relationships/oleObject" Target="embeddings/oleObject65.bin"/><Relationship Id="rId13" Type="http://schemas.openxmlformats.org/officeDocument/2006/relationships/oleObject" Target="embeddings/oleObject5.bin"/><Relationship Id="rId18" Type="http://schemas.openxmlformats.org/officeDocument/2006/relationships/image" Target="media/image8.png"/><Relationship Id="rId39" Type="http://schemas.openxmlformats.org/officeDocument/2006/relationships/oleObject" Target="embeddings/oleObject18.bin"/><Relationship Id="rId109" Type="http://schemas.openxmlformats.org/officeDocument/2006/relationships/image" Target="media/image52.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image" Target="media/image46.wmf"/><Relationship Id="rId104" Type="http://schemas.openxmlformats.org/officeDocument/2006/relationships/oleObject" Target="embeddings/oleObject52.bin"/><Relationship Id="rId120" Type="http://schemas.openxmlformats.org/officeDocument/2006/relationships/oleObject" Target="embeddings/oleObject60.bin"/><Relationship Id="rId125" Type="http://schemas.openxmlformats.org/officeDocument/2006/relationships/image" Target="media/image60.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oleObject" Target="embeddings/oleObject46.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png"/><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3.bin"/><Relationship Id="rId110" Type="http://schemas.openxmlformats.org/officeDocument/2006/relationships/oleObject" Target="embeddings/oleObject55.bin"/><Relationship Id="rId115" Type="http://schemas.openxmlformats.org/officeDocument/2006/relationships/image" Target="media/image55.wmf"/><Relationship Id="rId131" Type="http://schemas.openxmlformats.org/officeDocument/2006/relationships/image" Target="media/image63.wmf"/><Relationship Id="rId61" Type="http://schemas.openxmlformats.org/officeDocument/2006/relationships/oleObject" Target="embeddings/oleObject29.bin"/><Relationship Id="rId82" Type="http://schemas.openxmlformats.org/officeDocument/2006/relationships/oleObject" Target="embeddings/oleObject40.bin"/><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oleObject" Target="embeddings/oleObject50.bin"/><Relationship Id="rId105" Type="http://schemas.openxmlformats.org/officeDocument/2006/relationships/image" Target="media/image50.wmf"/><Relationship Id="rId126" Type="http://schemas.openxmlformats.org/officeDocument/2006/relationships/oleObject" Target="embeddings/oleObject63.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image" Target="media/image44.wmf"/><Relationship Id="rId98" Type="http://schemas.openxmlformats.org/officeDocument/2006/relationships/oleObject" Target="embeddings/oleObject49.bin"/><Relationship Id="rId121" Type="http://schemas.openxmlformats.org/officeDocument/2006/relationships/image" Target="media/image58.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oleObject" Target="embeddings/oleObject58.bin"/><Relationship Id="rId20" Type="http://schemas.openxmlformats.org/officeDocument/2006/relationships/image" Target="media/image9.png"/><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1.bin"/><Relationship Id="rId88" Type="http://schemas.openxmlformats.org/officeDocument/2006/relationships/oleObject" Target="embeddings/oleObject44.bin"/><Relationship Id="rId111" Type="http://schemas.openxmlformats.org/officeDocument/2006/relationships/image" Target="media/image53.wmf"/><Relationship Id="rId132" Type="http://schemas.openxmlformats.org/officeDocument/2006/relationships/oleObject" Target="embeddings/oleObject66.bin"/><Relationship Id="rId15" Type="http://schemas.openxmlformats.org/officeDocument/2006/relationships/oleObject" Target="embeddings/oleObject6.bin"/><Relationship Id="rId36" Type="http://schemas.openxmlformats.org/officeDocument/2006/relationships/image" Target="media/image17.png"/><Relationship Id="rId57" Type="http://schemas.openxmlformats.org/officeDocument/2006/relationships/oleObject" Target="embeddings/oleObject27.bin"/><Relationship Id="rId106" Type="http://schemas.openxmlformats.org/officeDocument/2006/relationships/oleObject" Target="embeddings/oleObject53.bin"/><Relationship Id="rId127" Type="http://schemas.openxmlformats.org/officeDocument/2006/relationships/image" Target="media/image61.wmf"/><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oleObject" Target="embeddings/oleObject47.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61.bin"/><Relationship Id="rId4" Type="http://schemas.openxmlformats.org/officeDocument/2006/relationships/image" Target="media/image1.png"/><Relationship Id="rId9" Type="http://schemas.openxmlformats.org/officeDocument/2006/relationships/oleObject" Target="embeddings/oleObject3.bin"/><Relationship Id="rId26" Type="http://schemas.openxmlformats.org/officeDocument/2006/relationships/image" Target="media/image12.png"/><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image" Target="media/image42.wmf"/><Relationship Id="rId112" Type="http://schemas.openxmlformats.org/officeDocument/2006/relationships/oleObject" Target="embeddings/oleObject56.bin"/><Relationship Id="rId13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14</Pages>
  <Words>2215</Words>
  <Characters>12627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22</cp:revision>
  <dcterms:created xsi:type="dcterms:W3CDTF">2019-12-24T05:48:00Z</dcterms:created>
  <dcterms:modified xsi:type="dcterms:W3CDTF">2024-07-14T21:40:00Z</dcterms:modified>
</cp:coreProperties>
</file>