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722" w:rsidRPr="00296708" w:rsidRDefault="009D6722" w:rsidP="00296708">
      <w:pPr>
        <w:pStyle w:val="NoSpacing"/>
        <w:jc w:val="center"/>
        <w:rPr>
          <w:b/>
          <w:sz w:val="36"/>
          <w:u w:val="single"/>
        </w:rPr>
      </w:pPr>
      <w:r w:rsidRPr="00296708">
        <w:rPr>
          <w:b/>
          <w:sz w:val="36"/>
          <w:u w:val="single"/>
        </w:rPr>
        <w:t>Scattering</w:t>
      </w:r>
      <w:r w:rsidR="00296708">
        <w:rPr>
          <w:b/>
          <w:sz w:val="36"/>
          <w:u w:val="single"/>
        </w:rPr>
        <w:t>/</w:t>
      </w:r>
      <w:r w:rsidRPr="00296708">
        <w:rPr>
          <w:b/>
          <w:sz w:val="36"/>
          <w:u w:val="single"/>
        </w:rPr>
        <w:t>Transfer matrix formulation of scattering</w:t>
      </w:r>
    </w:p>
    <w:p w:rsidR="009D6722" w:rsidRDefault="009D6722" w:rsidP="009D6722">
      <w:pPr>
        <w:pStyle w:val="NoSpacing"/>
      </w:pPr>
    </w:p>
    <w:p w:rsidR="009D6722" w:rsidRDefault="009D6722" w:rsidP="009D6722">
      <w:pPr>
        <w:pStyle w:val="NoSpacing"/>
      </w:pPr>
      <w:r>
        <w:t>We’ve done this in quantum mechanics and I’d like to consider how much carries over into classical mechanics.</w:t>
      </w:r>
      <w:bookmarkStart w:id="0" w:name="_GoBack"/>
      <w:bookmarkEnd w:id="0"/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  <w:rPr>
          <w:b/>
        </w:rPr>
      </w:pPr>
      <w:r w:rsidRPr="009D6722">
        <w:rPr>
          <w:b/>
        </w:rPr>
        <w:t>Definition of the scattering matrix</w:t>
      </w:r>
    </w:p>
    <w:p w:rsidR="009D6722" w:rsidRPr="009D6722" w:rsidRDefault="009D6722" w:rsidP="009D6722">
      <w:pPr>
        <w:pStyle w:val="NoSpacing"/>
      </w:pPr>
      <w:r>
        <w:t xml:space="preserve">I think the first thing I would do is replace wavefunctions with currents.  </w:t>
      </w:r>
      <w:r w:rsidRPr="009D6722">
        <w:t>So to begin let’s e</w:t>
      </w:r>
      <w:r>
        <w:t xml:space="preserve">xamine the typical set up.  We </w:t>
      </w:r>
      <w:r w:rsidRPr="009D6722">
        <w:t xml:space="preserve">have a potential, V, represented by the box.  This time, we send in currents from both sides – depicted by the blue lines.  The incoming </w:t>
      </w:r>
      <w:r>
        <w:t>currents</w:t>
      </w:r>
      <w:r w:rsidRPr="009D6722">
        <w:t xml:space="preserve"> can have, in principle, a variety of longitudinal momenta k</w:t>
      </w:r>
      <w:r w:rsidRPr="009D6722">
        <w:rPr>
          <w:vertAlign w:val="subscript"/>
        </w:rPr>
        <w:t>n</w:t>
      </w:r>
      <w:r w:rsidRPr="009D6722">
        <w:t xml:space="preserve">.  However the amplitudes are normalized so that each momenta (channel) carries unit flux.  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4364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6pt;height:87pt" o:ole="">
            <v:imagedata r:id="rId4" o:title="" croptop="18132f" cropright="360f"/>
          </v:shape>
          <o:OLEObject Type="Embed" ProgID="PBrush" ShapeID="_x0000_i1025" DrawAspect="Content" ObjectID="_1636189223" r:id="rId5"/>
        </w:object>
      </w:r>
    </w:p>
    <w:p w:rsidR="009D6722" w:rsidRPr="009D6722" w:rsidRDefault="009D6722" w:rsidP="009D6722">
      <w:pPr>
        <w:pStyle w:val="NoSpacing"/>
      </w:pPr>
      <w:r w:rsidRPr="009D6722">
        <w:object w:dxaOrig="7000" w:dyaOrig="760">
          <v:shape id="_x0000_i1026" type="#_x0000_t75" style="width:350.4pt;height:38.4pt" o:ole="" filled="t" fillcolor="#cfc">
            <v:imagedata r:id="rId6" o:title=""/>
          </v:shape>
          <o:OLEObject Type="Embed" ProgID="Equation.DSMT4" ShapeID="_x0000_i1026" DrawAspect="Content" ObjectID="_1636189224" r:id="rId7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 xml:space="preserve">where </w:t>
      </w:r>
      <w:r w:rsidRPr="009D6722">
        <w:rPr>
          <w:b/>
        </w:rPr>
        <w:t>S</w:t>
      </w:r>
      <w:r w:rsidRPr="009D6722">
        <w:t xml:space="preserve"> is the so-called scattering matrix and a</w:t>
      </w:r>
      <w:r w:rsidRPr="009D6722">
        <w:rPr>
          <w:vertAlign w:val="superscript"/>
        </w:rPr>
        <w:t>-</w:t>
      </w:r>
      <w:r w:rsidRPr="009D6722">
        <w:t>, a</w:t>
      </w:r>
      <w:r w:rsidRPr="009D6722">
        <w:rPr>
          <w:vertAlign w:val="superscript"/>
        </w:rPr>
        <w:t>+</w:t>
      </w:r>
      <w:r w:rsidRPr="009D6722">
        <w:t>, b</w:t>
      </w:r>
      <w:r w:rsidRPr="009D6722">
        <w:rPr>
          <w:vertAlign w:val="superscript"/>
        </w:rPr>
        <w:t>-</w:t>
      </w:r>
      <w:r w:rsidRPr="009D6722">
        <w:t>, b</w:t>
      </w:r>
      <w:r w:rsidRPr="009D6722">
        <w:rPr>
          <w:vertAlign w:val="superscript"/>
        </w:rPr>
        <w:t>+</w:t>
      </w:r>
      <w:r w:rsidRPr="009D6722">
        <w:t xml:space="preserve"> are each 2N×1 dimensional column vectors describing the component wavefunctions.  From the equation, </w:t>
      </w:r>
      <w:r w:rsidRPr="009D6722">
        <w:rPr>
          <w:b/>
        </w:rPr>
        <w:t>S</w:t>
      </w:r>
      <w:r w:rsidRPr="009D6722">
        <w:t xml:space="preserve"> is seen to relate the outgoing flux to the incoming flux.  We can define another matrix, the transfer matrix </w:t>
      </w:r>
      <w:r w:rsidRPr="009D6722">
        <w:rPr>
          <w:b/>
        </w:rPr>
        <w:t>M</w:t>
      </w:r>
      <w:r w:rsidRPr="009D6722">
        <w:t>, which relates the wavefunction on the left to the one to the right.  It is therefore defined as: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6800" w:dyaOrig="760">
          <v:shape id="_x0000_i1027" type="#_x0000_t75" style="width:339.6pt;height:38.4pt" o:ole="" filled="t" fillcolor="#cfc">
            <v:imagedata r:id="rId8" o:title=""/>
          </v:shape>
          <o:OLEObject Type="Embed" ProgID="Equation.DSMT4" ShapeID="_x0000_i1027" DrawAspect="Content" ObjectID="_1636189225" r:id="rId9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  <w:rPr>
          <w:b/>
        </w:rPr>
      </w:pPr>
      <w:r w:rsidRPr="009D6722">
        <w:rPr>
          <w:b/>
        </w:rPr>
        <w:t>S and M-matrices in terms of transmission and reflection coefficients</w:t>
      </w:r>
    </w:p>
    <w:p w:rsidR="009D6722" w:rsidRPr="009D6722" w:rsidRDefault="009D6722" w:rsidP="009D6722">
      <w:pPr>
        <w:pStyle w:val="NoSpacing"/>
      </w:pPr>
      <w:r w:rsidRPr="009D6722">
        <w:t xml:space="preserve">Let’s write these matrices in terms of the usual transmission and reflection coefficients.  Let’s start with the S-matrix.  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4364" w:dyaOrig="2400">
          <v:shape id="_x0000_i1028" type="#_x0000_t75" style="width:216.6pt;height:87pt" o:ole="">
            <v:imagedata r:id="rId4" o:title="" croptop="18132f" cropright="360f"/>
          </v:shape>
          <o:OLEObject Type="Embed" ProgID="PBrush" ShapeID="_x0000_i1028" DrawAspect="Content" ObjectID="_1636189226" r:id="rId10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From the p</w:t>
      </w:r>
      <w:r>
        <w:t>icture above, let’s call r the probability</w:t>
      </w:r>
      <w:r w:rsidRPr="009D6722">
        <w:t xml:space="preserve"> that the current a</w:t>
      </w:r>
      <w:r w:rsidRPr="009D6722">
        <w:rPr>
          <w:vertAlign w:val="superscript"/>
        </w:rPr>
        <w:t>+</w:t>
      </w:r>
      <w:r w:rsidRPr="009D6722">
        <w:t xml:space="preserve"> will reflect, and the t the </w:t>
      </w:r>
      <w:r>
        <w:t>probability</w:t>
      </w:r>
      <w:r w:rsidRPr="009D6722">
        <w:t xml:space="preserve"> that it will transmit.  And let’s call r′ the </w:t>
      </w:r>
      <w:r>
        <w:t>probability</w:t>
      </w:r>
      <w:r w:rsidRPr="009D6722">
        <w:t xml:space="preserve"> that the current b</w:t>
      </w:r>
      <w:r w:rsidRPr="009D6722">
        <w:rPr>
          <w:vertAlign w:val="superscript"/>
        </w:rPr>
        <w:t>-</w:t>
      </w:r>
      <w:r w:rsidRPr="009D6722">
        <w:t xml:space="preserve"> will reflect, and t′ the </w:t>
      </w:r>
      <w:r>
        <w:t>probability</w:t>
      </w:r>
      <w:r w:rsidRPr="009D6722">
        <w:t xml:space="preserve"> that it will transmit.  These are the transmission and reflection coefficients </w:t>
      </w:r>
      <w:r w:rsidRPr="009D6722">
        <w:lastRenderedPageBreak/>
        <w:t xml:space="preserve">(matrices for more elaborate problems).  Then as you can verify we would have the relationship between the </w:t>
      </w:r>
      <w:r>
        <w:t>probabilities</w:t>
      </w:r>
      <w:r w:rsidRPr="009D6722">
        <w:t>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1420" w:dyaOrig="720">
          <v:shape id="_x0000_i1029" type="#_x0000_t75" style="width:70.8pt;height:36pt" o:ole="">
            <v:imagedata r:id="rId11" o:title=""/>
          </v:shape>
          <o:OLEObject Type="Embed" ProgID="Equation.DSMT4" ShapeID="_x0000_i1029" DrawAspect="Content" ObjectID="_1636189227" r:id="rId12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which can be put into matrix form,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2000" w:dyaOrig="760">
          <v:shape id="_x0000_i1030" type="#_x0000_t75" style="width:99.6pt;height:38.4pt" o:ole="">
            <v:imagedata r:id="rId13" o:title=""/>
          </v:shape>
          <o:OLEObject Type="Embed" ProgID="Equation.DSMT4" ShapeID="_x0000_i1030" DrawAspect="Content" ObjectID="_1636189228" r:id="rId14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And so we can write the S-matrix as: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1180" w:dyaOrig="720">
          <v:shape id="_x0000_i1031" type="#_x0000_t75" style="width:59.4pt;height:36pt" o:ole="" filled="t" fillcolor="#cfc">
            <v:imagedata r:id="rId15" o:title=""/>
          </v:shape>
          <o:OLEObject Type="Embed" ProgID="Equation.DSMT4" ShapeID="_x0000_i1031" DrawAspect="Content" ObjectID="_1636189229" r:id="rId16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Now let’s write the transmission matrix in terms of these coefficients.  Now rearrange to get the out/in coefficients: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1579" w:dyaOrig="1860">
          <v:shape id="_x0000_i1032" type="#_x0000_t75" style="width:78.6pt;height:93pt" o:ole="">
            <v:imagedata r:id="rId17" o:title=""/>
          </v:shape>
          <o:OLEObject Type="Embed" ProgID="Equation.DSMT4" ShapeID="_x0000_i1032" DrawAspect="Content" ObjectID="_1636189230" r:id="rId18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Now we want to invert these relations and solve for the b’s, again allowing that they are spinors.  Dividing by t′ in the first equation we have: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1840" w:dyaOrig="620">
          <v:shape id="_x0000_i1033" type="#_x0000_t75" style="width:92.4pt;height:31.2pt" o:ole="">
            <v:imagedata r:id="rId19" o:title=""/>
          </v:shape>
          <o:OLEObject Type="Embed" ProgID="Equation.DSMT4" ShapeID="_x0000_i1033" DrawAspect="Content" ObjectID="_1636189231" r:id="rId20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and plugging this into the second equation we get: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2740" w:dyaOrig="1320">
          <v:shape id="_x0000_i1034" type="#_x0000_t75" style="width:137.4pt;height:66pt" o:ole="">
            <v:imagedata r:id="rId21" o:title=""/>
          </v:shape>
          <o:OLEObject Type="Embed" ProgID="Equation.DSMT4" ShapeID="_x0000_i1034" DrawAspect="Content" ObjectID="_1636189232" r:id="rId22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Putting this in matrix form we have: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5800" w:dyaOrig="1320">
          <v:shape id="_x0000_i1035" type="#_x0000_t75" style="width:290.4pt;height:66pt" o:ole="">
            <v:imagedata r:id="rId23" o:title=""/>
          </v:shape>
          <o:OLEObject Type="Embed" ProgID="Equation.DSMT4" ShapeID="_x0000_i1035" DrawAspect="Content" ObjectID="_1636189233" r:id="rId24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and so we see that M can be written as:</w:t>
      </w:r>
    </w:p>
    <w:p w:rsidR="009D6722" w:rsidRPr="009D6722" w:rsidRDefault="009D6722" w:rsidP="009D6722">
      <w:pPr>
        <w:pStyle w:val="NoSpacing"/>
      </w:pPr>
    </w:p>
    <w:p w:rsidR="009D6722" w:rsidRPr="009D6722" w:rsidRDefault="005E0D3E" w:rsidP="009D6722">
      <w:pPr>
        <w:pStyle w:val="NoSpacing"/>
      </w:pPr>
      <w:r w:rsidRPr="005E0D3E">
        <w:rPr>
          <w:position w:val="-32"/>
        </w:rPr>
        <w:object w:dxaOrig="2280" w:dyaOrig="760">
          <v:shape id="_x0000_i1036" type="#_x0000_t75" style="width:114pt;height:38.4pt" o:ole="" filled="t" fillcolor="#cfc">
            <v:imagedata r:id="rId25" o:title=""/>
          </v:shape>
          <o:OLEObject Type="Embed" ProgID="Equation.DSMT4" ShapeID="_x0000_i1036" DrawAspect="Content" ObjectID="_1636189234" r:id="rId26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And now we’ll relate to the usual transmission and reflection coefficients, T and R.  So taking the usual approach where we have b</w:t>
      </w:r>
      <w:r w:rsidRPr="009D6722">
        <w:rPr>
          <w:vertAlign w:val="superscript"/>
        </w:rPr>
        <w:t>-</w:t>
      </w:r>
      <w:r w:rsidRPr="009D6722">
        <w:t xml:space="preserve"> = 0.  In that case, solving for the remaining coefficients in terms of the transmission/reflection coefficients, we get: </w:t>
      </w:r>
    </w:p>
    <w:p w:rsidR="009D6722" w:rsidRPr="009D6722" w:rsidRDefault="009D6722" w:rsidP="009D6722">
      <w:pPr>
        <w:pStyle w:val="NoSpacing"/>
      </w:pPr>
    </w:p>
    <w:p w:rsidR="005343D8" w:rsidRDefault="009D6722" w:rsidP="009D6722">
      <w:pPr>
        <w:pStyle w:val="NoSpacing"/>
      </w:pPr>
      <w:r w:rsidRPr="009D6722">
        <w:object w:dxaOrig="859" w:dyaOrig="720">
          <v:shape id="_x0000_i1037" type="#_x0000_t75" style="width:43.2pt;height:36pt" o:ole="">
            <v:imagedata r:id="rId27" o:title=""/>
          </v:shape>
          <o:OLEObject Type="Embed" ProgID="Equation.DSMT4" ShapeID="_x0000_i1037" DrawAspect="Content" ObjectID="_1636189235" r:id="rId28"/>
        </w:object>
      </w:r>
    </w:p>
    <w:p w:rsidR="005343D8" w:rsidRDefault="005343D8" w:rsidP="009D6722">
      <w:pPr>
        <w:pStyle w:val="NoSpacing"/>
      </w:pPr>
    </w:p>
    <w:p w:rsidR="005343D8" w:rsidRPr="005343D8" w:rsidRDefault="005343D8" w:rsidP="009D6722">
      <w:pPr>
        <w:pStyle w:val="NoSpacing"/>
        <w:rPr>
          <w:b/>
        </w:rPr>
      </w:pPr>
      <w:r w:rsidRPr="005343D8">
        <w:rPr>
          <w:b/>
        </w:rPr>
        <w:t>Current conservation</w:t>
      </w:r>
    </w:p>
    <w:p w:rsidR="005343D8" w:rsidRDefault="005343D8" w:rsidP="005343D8">
      <w:r>
        <w:t xml:space="preserve">What are consequences?  </w:t>
      </w:r>
    </w:p>
    <w:p w:rsidR="005343D8" w:rsidRDefault="00AE139F" w:rsidP="005343D8">
      <w:r w:rsidRPr="00AE139F">
        <w:rPr>
          <w:position w:val="-6"/>
        </w:rPr>
        <w:object w:dxaOrig="1680" w:dyaOrig="320">
          <v:shape id="_x0000_i1038" type="#_x0000_t75" style="width:84pt;height:16.2pt" o:ole="">
            <v:imagedata r:id="rId29" o:title=""/>
          </v:shape>
          <o:OLEObject Type="Embed" ProgID="Equation.DSMT4" ShapeID="_x0000_i1038" DrawAspect="Content" ObjectID="_1636189236" r:id="rId30"/>
        </w:object>
      </w:r>
    </w:p>
    <w:p w:rsidR="00AE139F" w:rsidRDefault="00AE139F" w:rsidP="005343D8">
      <w:r>
        <w:t>Which can be related to S via:</w:t>
      </w:r>
    </w:p>
    <w:p w:rsidR="00AE139F" w:rsidRDefault="00DE6D9F" w:rsidP="005343D8">
      <w:r w:rsidRPr="00DE6D9F">
        <w:rPr>
          <w:position w:val="-112"/>
        </w:rPr>
        <w:object w:dxaOrig="2520" w:dyaOrig="1960">
          <v:shape id="_x0000_i1039" type="#_x0000_t75" style="width:126pt;height:97.8pt" o:ole="">
            <v:imagedata r:id="rId31" o:title=""/>
          </v:shape>
          <o:OLEObject Type="Embed" ProgID="Equation.DSMT4" ShapeID="_x0000_i1039" DrawAspect="Content" ObjectID="_1636189237" r:id="rId32"/>
        </w:object>
      </w:r>
    </w:p>
    <w:p w:rsidR="005343D8" w:rsidRDefault="00DE6D9F" w:rsidP="005343D8">
      <w:r>
        <w:t xml:space="preserve">And so we might presume </w:t>
      </w:r>
    </w:p>
    <w:p w:rsidR="00DE6D9F" w:rsidRDefault="00DE6D9F" w:rsidP="005343D8">
      <w:r w:rsidRPr="00DE6D9F">
        <w:rPr>
          <w:position w:val="-10"/>
        </w:rPr>
        <w:object w:dxaOrig="1540" w:dyaOrig="340">
          <v:shape id="_x0000_i1040" type="#_x0000_t75" style="width:76.8pt;height:17.4pt" o:ole="">
            <v:imagedata r:id="rId33" o:title=""/>
          </v:shape>
          <o:OLEObject Type="Embed" ProgID="Equation.DSMT4" ShapeID="_x0000_i1040" DrawAspect="Content" ObjectID="_1636189238" r:id="rId34"/>
        </w:object>
      </w:r>
    </w:p>
    <w:p w:rsidR="005343D8" w:rsidRDefault="00DE6D9F" w:rsidP="009D6722">
      <w:pPr>
        <w:pStyle w:val="NoSpacing"/>
      </w:pPr>
      <w:r>
        <w:t>Which requires:</w:t>
      </w:r>
    </w:p>
    <w:p w:rsidR="00DE6D9F" w:rsidRDefault="00DE6D9F" w:rsidP="009D6722">
      <w:pPr>
        <w:pStyle w:val="NoSpacing"/>
      </w:pPr>
    </w:p>
    <w:p w:rsidR="00DE6D9F" w:rsidRDefault="00DE6D9F" w:rsidP="009D6722">
      <w:pPr>
        <w:pStyle w:val="NoSpacing"/>
      </w:pPr>
      <w:r w:rsidRPr="00DE6D9F">
        <w:rPr>
          <w:position w:val="-48"/>
        </w:rPr>
        <w:object w:dxaOrig="2180" w:dyaOrig="1080">
          <v:shape id="_x0000_i1041" type="#_x0000_t75" style="width:108.6pt;height:54pt" o:ole="">
            <v:imagedata r:id="rId35" o:title=""/>
          </v:shape>
          <o:OLEObject Type="Embed" ProgID="Equation.DSMT4" ShapeID="_x0000_i1041" DrawAspect="Content" ObjectID="_1636189239" r:id="rId36"/>
        </w:object>
      </w:r>
    </w:p>
    <w:p w:rsidR="00DE6D9F" w:rsidRDefault="00DE6D9F" w:rsidP="009D6722">
      <w:pPr>
        <w:pStyle w:val="NoSpacing"/>
      </w:pPr>
    </w:p>
    <w:p w:rsidR="005343D8" w:rsidRDefault="00DE6D9F" w:rsidP="009D6722">
      <w:pPr>
        <w:pStyle w:val="NoSpacing"/>
      </w:pPr>
      <w:r>
        <w:t xml:space="preserve">Which is as expected.  </w:t>
      </w:r>
    </w:p>
    <w:p w:rsidR="005343D8" w:rsidRDefault="005343D8" w:rsidP="009D6722">
      <w:pPr>
        <w:pStyle w:val="NoSpacing"/>
      </w:pPr>
    </w:p>
    <w:p w:rsidR="00DA4A3D" w:rsidRPr="009D6722" w:rsidRDefault="00DA4A3D" w:rsidP="009D6722">
      <w:pPr>
        <w:pStyle w:val="NoSpacing"/>
      </w:pPr>
    </w:p>
    <w:p w:rsidR="009D6722" w:rsidRPr="009D6722" w:rsidRDefault="009D6722" w:rsidP="009D6722">
      <w:pPr>
        <w:pStyle w:val="NoSpacing"/>
        <w:rPr>
          <w:b/>
        </w:rPr>
      </w:pPr>
      <w:r w:rsidRPr="009D6722">
        <w:rPr>
          <w:b/>
        </w:rPr>
        <w:lastRenderedPageBreak/>
        <w:t>Example: repeated δ function potential</w:t>
      </w:r>
    </w:p>
    <w:p w:rsidR="009D6722" w:rsidRPr="009D6722" w:rsidRDefault="009D6722" w:rsidP="009D6722">
      <w:pPr>
        <w:pStyle w:val="NoSpacing"/>
      </w:pPr>
      <w:r w:rsidRPr="009D6722">
        <w:t>What if we repeat ?</w: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object w:dxaOrig="6766" w:dyaOrig="3120">
          <v:shape id="_x0000_i1042" type="#_x0000_t75" style="width:333pt;height:126pt" o:ole="">
            <v:imagedata r:id="rId37" o:title="" croptop="-6429f" cropbottom="18753f" cropright="412f"/>
          </v:shape>
          <o:OLEObject Type="Embed" ProgID="PBrush" ShapeID="_x0000_i1042" DrawAspect="Content" ObjectID="_1636189240" r:id="rId38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 xml:space="preserve">Then how does the transmission eigenvalue change; how do the amplitudes change?  Well first, for two δ’s.  </w:t>
      </w:r>
    </w:p>
    <w:p w:rsidR="009D6722" w:rsidRPr="009D6722" w:rsidRDefault="009D6722" w:rsidP="009D6722">
      <w:pPr>
        <w:pStyle w:val="NoSpacing"/>
      </w:pPr>
    </w:p>
    <w:p w:rsidR="009D6722" w:rsidRPr="009D6722" w:rsidRDefault="00DA4A3D" w:rsidP="009D6722">
      <w:pPr>
        <w:pStyle w:val="NoSpacing"/>
      </w:pPr>
      <w:r w:rsidRPr="00DA4A3D">
        <w:rPr>
          <w:position w:val="-54"/>
        </w:rPr>
        <w:object w:dxaOrig="1600" w:dyaOrig="1160">
          <v:shape id="_x0000_i1043" type="#_x0000_t75" style="width:80.4pt;height:57.6pt" o:ole="">
            <v:imagedata r:id="rId39" o:title=""/>
          </v:shape>
          <o:OLEObject Type="Embed" ProgID="Equation.DSMT4" ShapeID="_x0000_i1043" DrawAspect="Content" ObjectID="_1636189241" r:id="rId40"/>
        </w:object>
      </w:r>
    </w:p>
    <w:p w:rsidR="009D6722" w:rsidRPr="009D6722" w:rsidRDefault="009D6722" w:rsidP="009D6722">
      <w:pPr>
        <w:pStyle w:val="NoSpacing"/>
      </w:pPr>
    </w:p>
    <w:p w:rsidR="009D6722" w:rsidRPr="009D6722" w:rsidRDefault="009D6722" w:rsidP="009D6722">
      <w:pPr>
        <w:pStyle w:val="NoSpacing"/>
      </w:pPr>
      <w:r w:rsidRPr="009D6722">
        <w:t>and so the order of the transfer matrices sort of follows from right to left.  Continuing this process, for N transfer matrices, we can see that we’d get:</w:t>
      </w:r>
    </w:p>
    <w:p w:rsidR="009D6722" w:rsidRPr="009D6722" w:rsidRDefault="009D6722" w:rsidP="009D6722">
      <w:pPr>
        <w:pStyle w:val="NoSpacing"/>
      </w:pPr>
    </w:p>
    <w:p w:rsidR="009D6722" w:rsidRPr="009D6722" w:rsidRDefault="00DA4A3D" w:rsidP="009D6722">
      <w:pPr>
        <w:pStyle w:val="NoSpacing"/>
      </w:pPr>
      <w:r w:rsidRPr="00DA4A3D">
        <w:rPr>
          <w:position w:val="-14"/>
        </w:rPr>
        <w:object w:dxaOrig="3220" w:dyaOrig="380">
          <v:shape id="_x0000_i1044" type="#_x0000_t75" style="width:161.4pt;height:19.2pt" o:ole="">
            <v:imagedata r:id="rId41" o:title=""/>
          </v:shape>
          <o:OLEObject Type="Embed" ProgID="Equation.DSMT4" ShapeID="_x0000_i1044" DrawAspect="Content" ObjectID="_1636189242" r:id="rId42"/>
        </w:object>
      </w:r>
    </w:p>
    <w:p w:rsidR="009D6722" w:rsidRPr="009D6722" w:rsidRDefault="009D6722" w:rsidP="009D6722">
      <w:pPr>
        <w:pStyle w:val="NoSpacing"/>
      </w:pPr>
    </w:p>
    <w:p w:rsidR="009D6722" w:rsidRDefault="00DA4A3D" w:rsidP="009D6722">
      <w:pPr>
        <w:pStyle w:val="NoSpacing"/>
      </w:pPr>
      <w:r>
        <w:t>Assuming parity symmetry, then we have:</w:t>
      </w:r>
    </w:p>
    <w:p w:rsidR="00DA4A3D" w:rsidRDefault="00DA4A3D" w:rsidP="009D6722">
      <w:pPr>
        <w:pStyle w:val="NoSpacing"/>
      </w:pPr>
    </w:p>
    <w:p w:rsidR="00DA4A3D" w:rsidRDefault="00694BD8" w:rsidP="009D6722">
      <w:pPr>
        <w:pStyle w:val="NoSpacing"/>
      </w:pPr>
      <w:r w:rsidRPr="00694BD8">
        <w:rPr>
          <w:position w:val="-112"/>
        </w:rPr>
        <w:object w:dxaOrig="7320" w:dyaOrig="2380">
          <v:shape id="_x0000_i1045" type="#_x0000_t75" style="width:366pt;height:119.4pt" o:ole="">
            <v:imagedata r:id="rId43" o:title=""/>
          </v:shape>
          <o:OLEObject Type="Embed" ProgID="Equation.DSMT4" ShapeID="_x0000_i1045" DrawAspect="Content" ObjectID="_1636189243" r:id="rId44"/>
        </w:object>
      </w:r>
      <w:r w:rsidR="00DA4A3D">
        <w:t xml:space="preserve"> </w:t>
      </w:r>
    </w:p>
    <w:p w:rsidR="00694BD8" w:rsidRDefault="00694BD8" w:rsidP="009D6722">
      <w:pPr>
        <w:pStyle w:val="NoSpacing"/>
      </w:pPr>
    </w:p>
    <w:p w:rsidR="00DA4A3D" w:rsidRDefault="00DA4A3D" w:rsidP="009D6722">
      <w:pPr>
        <w:pStyle w:val="NoSpacing"/>
      </w:pPr>
      <w:r>
        <w:t>Not sure I’</w:t>
      </w:r>
      <w:r w:rsidR="00694BD8">
        <w:t>ll be able to figure out general repeating pattern, but…</w:t>
      </w:r>
    </w:p>
    <w:p w:rsidR="00694BD8" w:rsidRDefault="00694BD8" w:rsidP="009D6722">
      <w:pPr>
        <w:pStyle w:val="NoSpacing"/>
      </w:pPr>
    </w:p>
    <w:p w:rsidR="00694BD8" w:rsidRDefault="00694BD8" w:rsidP="009D6722">
      <w:pPr>
        <w:pStyle w:val="NoSpacing"/>
      </w:pPr>
      <w:r w:rsidRPr="00694BD8">
        <w:rPr>
          <w:position w:val="-108"/>
        </w:rPr>
        <w:object w:dxaOrig="5040" w:dyaOrig="2280">
          <v:shape id="_x0000_i1046" type="#_x0000_t75" style="width:252pt;height:114pt" o:ole="">
            <v:imagedata r:id="rId45" o:title=""/>
          </v:shape>
          <o:OLEObject Type="Embed" ProgID="Equation.DSMT4" ShapeID="_x0000_i1046" DrawAspect="Content" ObjectID="_1636189244" r:id="rId46"/>
        </w:object>
      </w:r>
    </w:p>
    <w:p w:rsidR="00694BD8" w:rsidRDefault="00694BD8" w:rsidP="009D6722">
      <w:pPr>
        <w:pStyle w:val="NoSpacing"/>
      </w:pPr>
    </w:p>
    <w:p w:rsidR="00694BD8" w:rsidRDefault="00694BD8" w:rsidP="009D6722">
      <w:pPr>
        <w:pStyle w:val="NoSpacing"/>
      </w:pPr>
      <w:r>
        <w:t>That’s encouraging.  One more:</w:t>
      </w:r>
    </w:p>
    <w:p w:rsidR="00694BD8" w:rsidRDefault="00694BD8" w:rsidP="009D6722">
      <w:pPr>
        <w:pStyle w:val="NoSpacing"/>
      </w:pPr>
    </w:p>
    <w:p w:rsidR="00694BD8" w:rsidRDefault="003C4DA0" w:rsidP="009D6722">
      <w:pPr>
        <w:pStyle w:val="NoSpacing"/>
      </w:pPr>
      <w:r w:rsidRPr="00694BD8">
        <w:rPr>
          <w:position w:val="-106"/>
        </w:rPr>
        <w:object w:dxaOrig="5660" w:dyaOrig="2240">
          <v:shape id="_x0000_i1047" type="#_x0000_t75" style="width:283.2pt;height:112.2pt" o:ole="">
            <v:imagedata r:id="rId47" o:title=""/>
          </v:shape>
          <o:OLEObject Type="Embed" ProgID="Equation.DSMT4" ShapeID="_x0000_i1047" DrawAspect="Content" ObjectID="_1636189245" r:id="rId48"/>
        </w:object>
      </w:r>
    </w:p>
    <w:p w:rsidR="00694BD8" w:rsidRDefault="00694BD8" w:rsidP="009D6722">
      <w:pPr>
        <w:pStyle w:val="NoSpacing"/>
      </w:pPr>
    </w:p>
    <w:p w:rsidR="00694BD8" w:rsidRDefault="00694BD8" w:rsidP="009D6722">
      <w:pPr>
        <w:pStyle w:val="NoSpacing"/>
      </w:pPr>
      <w:r>
        <w:t>Alrighty.  So then,</w:t>
      </w:r>
    </w:p>
    <w:p w:rsidR="00694BD8" w:rsidRDefault="00694BD8" w:rsidP="009D6722">
      <w:pPr>
        <w:pStyle w:val="NoSpacing"/>
      </w:pPr>
    </w:p>
    <w:p w:rsidR="009D6722" w:rsidRPr="009D6722" w:rsidRDefault="00770800" w:rsidP="009D6722">
      <w:pPr>
        <w:pStyle w:val="NoSpacing"/>
      </w:pPr>
      <w:r w:rsidRPr="00770800">
        <w:rPr>
          <w:position w:val="-30"/>
        </w:rPr>
        <w:object w:dxaOrig="4560" w:dyaOrig="720">
          <v:shape id="_x0000_i1048" type="#_x0000_t75" style="width:228pt;height:36pt" o:ole="">
            <v:imagedata r:id="rId49" o:title=""/>
          </v:shape>
          <o:OLEObject Type="Embed" ProgID="Equation.DSMT4" ShapeID="_x0000_i1048" DrawAspect="Content" ObjectID="_1636189246" r:id="rId50"/>
        </w:object>
      </w:r>
    </w:p>
    <w:p w:rsidR="009D6722" w:rsidRPr="009D6722" w:rsidRDefault="009D6722" w:rsidP="009D6722">
      <w:pPr>
        <w:pStyle w:val="NoSpacing"/>
      </w:pPr>
    </w:p>
    <w:p w:rsidR="009D6722" w:rsidRDefault="007C7515" w:rsidP="009D6722">
      <w:pPr>
        <w:pStyle w:val="NoSpacing"/>
      </w:pPr>
      <w:r>
        <w:t xml:space="preserve">So the overal transmission and reflection coefficients are </w:t>
      </w:r>
    </w:p>
    <w:p w:rsidR="007C7515" w:rsidRDefault="007C7515" w:rsidP="009D6722">
      <w:pPr>
        <w:pStyle w:val="NoSpacing"/>
      </w:pPr>
    </w:p>
    <w:p w:rsidR="007C7515" w:rsidRPr="009D6722" w:rsidRDefault="00582B17" w:rsidP="009D6722">
      <w:pPr>
        <w:pStyle w:val="NoSpacing"/>
      </w:pPr>
      <w:r w:rsidRPr="007C7515">
        <w:rPr>
          <w:position w:val="-58"/>
        </w:rPr>
        <w:object w:dxaOrig="1460" w:dyaOrig="1280">
          <v:shape id="_x0000_i1049" type="#_x0000_t75" style="width:73.2pt;height:64.2pt" o:ole="">
            <v:imagedata r:id="rId51" o:title=""/>
          </v:shape>
          <o:OLEObject Type="Embed" ProgID="Equation.DSMT4" ShapeID="_x0000_i1049" DrawAspect="Content" ObjectID="_1636189247" r:id="rId52"/>
        </w:object>
      </w:r>
    </w:p>
    <w:p w:rsidR="009D6722" w:rsidRDefault="009D6722" w:rsidP="009D6722">
      <w:pPr>
        <w:pStyle w:val="NoSpacing"/>
      </w:pPr>
    </w:p>
    <w:p w:rsidR="00582B17" w:rsidRDefault="00981EB7" w:rsidP="009D6722">
      <w:pPr>
        <w:pStyle w:val="NoSpacing"/>
      </w:pPr>
      <w:r>
        <w:t>Interestingly, the transmission probability decays as 1/n, but quantum mechanically, it would decay according to 1/n</w:t>
      </w:r>
      <w:r>
        <w:rPr>
          <w:vertAlign w:val="superscript"/>
        </w:rPr>
        <w:t>2</w:t>
      </w:r>
      <w:r>
        <w:t xml:space="preserve">.  Perhaps this is due to phase coherence, and the path integral thing calculated before.  </w:t>
      </w:r>
      <w:r w:rsidR="00582B17">
        <w:t>Next, what are the two currents after the m</w:t>
      </w:r>
      <w:r w:rsidR="00582B17" w:rsidRPr="00582B17">
        <w:rPr>
          <w:vertAlign w:val="superscript"/>
        </w:rPr>
        <w:t>th</w:t>
      </w:r>
      <w:r w:rsidR="00582B17">
        <w:t xml:space="preserve"> scatterer?  Well we have:</w:t>
      </w:r>
    </w:p>
    <w:p w:rsidR="00582B17" w:rsidRPr="009D6722" w:rsidRDefault="00582B17" w:rsidP="009D6722">
      <w:pPr>
        <w:pStyle w:val="NoSpacing"/>
      </w:pPr>
    </w:p>
    <w:bookmarkStart w:id="1" w:name="MTBlankEqn"/>
    <w:p w:rsidR="009D6722" w:rsidRPr="009D6722" w:rsidRDefault="003C4DA0" w:rsidP="009D6722">
      <w:pPr>
        <w:pStyle w:val="NoSpacing"/>
      </w:pPr>
      <w:r w:rsidRPr="003C4DA0">
        <w:rPr>
          <w:position w:val="-242"/>
        </w:rPr>
        <w:object w:dxaOrig="7640" w:dyaOrig="4959">
          <v:shape id="_x0000_i1050" type="#_x0000_t75" style="width:382.2pt;height:247.8pt" o:ole="">
            <v:imagedata r:id="rId53" o:title=""/>
          </v:shape>
          <o:OLEObject Type="Embed" ProgID="Equation.DSMT4" ShapeID="_x0000_i1050" DrawAspect="Content" ObjectID="_1636189248" r:id="rId54"/>
        </w:object>
      </w:r>
      <w:bookmarkEnd w:id="1"/>
      <w:r w:rsidR="009D6722" w:rsidRPr="009D6722">
        <w:t xml:space="preserve"> </w:t>
      </w:r>
    </w:p>
    <w:p w:rsidR="009D6722" w:rsidRPr="009D6722" w:rsidRDefault="009D6722" w:rsidP="009D6722">
      <w:pPr>
        <w:pStyle w:val="NoSpacing"/>
      </w:pPr>
    </w:p>
    <w:p w:rsidR="00582B17" w:rsidRDefault="00582B17" w:rsidP="009D6722">
      <w:pPr>
        <w:pStyle w:val="NoSpacing"/>
      </w:pPr>
      <w:r>
        <w:t>The ratios are:</w:t>
      </w:r>
    </w:p>
    <w:p w:rsidR="00582B17" w:rsidRDefault="00582B17" w:rsidP="009D6722">
      <w:pPr>
        <w:pStyle w:val="NoSpacing"/>
      </w:pPr>
    </w:p>
    <w:p w:rsidR="00582B17" w:rsidRDefault="00944DBF" w:rsidP="009D6722">
      <w:pPr>
        <w:pStyle w:val="NoSpacing"/>
      </w:pPr>
      <w:r w:rsidRPr="00944DBF">
        <w:rPr>
          <w:position w:val="-30"/>
        </w:rPr>
        <w:object w:dxaOrig="1980" w:dyaOrig="720">
          <v:shape id="_x0000_i1051" type="#_x0000_t75" style="width:99pt;height:36pt" o:ole="">
            <v:imagedata r:id="rId55" o:title=""/>
          </v:shape>
          <o:OLEObject Type="Embed" ProgID="Equation.DSMT4" ShapeID="_x0000_i1051" DrawAspect="Content" ObjectID="_1636189249" r:id="rId56"/>
        </w:object>
      </w:r>
    </w:p>
    <w:p w:rsidR="00582B17" w:rsidRDefault="00582B17" w:rsidP="009D6722">
      <w:pPr>
        <w:pStyle w:val="NoSpacing"/>
      </w:pPr>
    </w:p>
    <w:p w:rsidR="003F6A99" w:rsidRDefault="003942FF" w:rsidP="009D6722">
      <w:pPr>
        <w:pStyle w:val="NoSpacing"/>
      </w:pPr>
      <w:r>
        <w:t xml:space="preserve">And we can see that this ratio continually decreases.  So as the particles progress, they become less and less ‘disordered’.  </w:t>
      </w:r>
    </w:p>
    <w:sectPr w:rsidR="003F6A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433"/>
    <w:rsid w:val="00090B6D"/>
    <w:rsid w:val="000D14D9"/>
    <w:rsid w:val="00207F5B"/>
    <w:rsid w:val="00296708"/>
    <w:rsid w:val="003942FF"/>
    <w:rsid w:val="003C4DA0"/>
    <w:rsid w:val="003F6A99"/>
    <w:rsid w:val="003F7C48"/>
    <w:rsid w:val="005343D8"/>
    <w:rsid w:val="00582B17"/>
    <w:rsid w:val="005D61C4"/>
    <w:rsid w:val="005E0D3E"/>
    <w:rsid w:val="0065410D"/>
    <w:rsid w:val="00694BD8"/>
    <w:rsid w:val="00722576"/>
    <w:rsid w:val="00770800"/>
    <w:rsid w:val="007C7515"/>
    <w:rsid w:val="00944DBF"/>
    <w:rsid w:val="00981EB7"/>
    <w:rsid w:val="009D6722"/>
    <w:rsid w:val="00AE139F"/>
    <w:rsid w:val="00BB1433"/>
    <w:rsid w:val="00DA4A3D"/>
    <w:rsid w:val="00DE16B9"/>
    <w:rsid w:val="00DE6D9F"/>
    <w:rsid w:val="00EB11F7"/>
    <w:rsid w:val="00EF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E7C04"/>
  <w15:chartTrackingRefBased/>
  <w15:docId w15:val="{7D74E5BB-8315-4512-A5B8-1FA5F0CC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6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png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15</cp:revision>
  <dcterms:created xsi:type="dcterms:W3CDTF">2017-08-24T18:16:00Z</dcterms:created>
  <dcterms:modified xsi:type="dcterms:W3CDTF">2019-11-25T17:13:00Z</dcterms:modified>
</cp:coreProperties>
</file>